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16" w:rsidRDefault="00BE4416" w:rsidP="009C011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43CA67C" wp14:editId="05CBC3EF">
            <wp:simplePos x="0" y="0"/>
            <wp:positionH relativeFrom="margin">
              <wp:posOffset>-85725</wp:posOffset>
            </wp:positionH>
            <wp:positionV relativeFrom="paragraph">
              <wp:posOffset>0</wp:posOffset>
            </wp:positionV>
            <wp:extent cx="1952625" cy="145546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FY logo w ta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455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114" w:rsidRDefault="009C0114" w:rsidP="009C0114"/>
    <w:p w:rsidR="00BE4416" w:rsidRPr="004738E1" w:rsidRDefault="00BE4416" w:rsidP="00BE4416">
      <w:pPr>
        <w:jc w:val="center"/>
        <w:rPr>
          <w:rFonts w:ascii="Eras Demi ITC" w:hAnsi="Eras Demi ITC"/>
          <w:color w:val="C00000"/>
          <w:sz w:val="72"/>
          <w:szCs w:val="72"/>
        </w:rPr>
      </w:pPr>
      <w:r w:rsidRPr="004738E1">
        <w:rPr>
          <w:rFonts w:ascii="Eras Demi ITC" w:hAnsi="Eras Demi ITC"/>
          <w:color w:val="C00000"/>
          <w:sz w:val="72"/>
          <w:szCs w:val="72"/>
        </w:rPr>
        <w:t>Update</w:t>
      </w:r>
    </w:p>
    <w:p w:rsidR="00BE4416" w:rsidRPr="00DF5811" w:rsidRDefault="00BE4416" w:rsidP="00BE4416">
      <w:pPr>
        <w:jc w:val="center"/>
        <w:rPr>
          <w:rFonts w:ascii="Eras Light ITC" w:hAnsi="Eras Light ITC"/>
          <w:color w:val="C00000"/>
          <w:sz w:val="36"/>
          <w:szCs w:val="72"/>
        </w:rPr>
      </w:pPr>
      <w:r>
        <w:rPr>
          <w:rFonts w:ascii="Eras Light ITC" w:hAnsi="Eras Light ITC"/>
          <w:color w:val="C00000"/>
          <w:sz w:val="36"/>
          <w:szCs w:val="72"/>
        </w:rPr>
        <w:t>June 2016</w:t>
      </w:r>
    </w:p>
    <w:p w:rsidR="00BE4416" w:rsidRDefault="00BE4416" w:rsidP="009C0114"/>
    <w:p w:rsidR="00BE4416" w:rsidRDefault="00BE4416" w:rsidP="009C0114"/>
    <w:p w:rsidR="00BE4416" w:rsidRDefault="00BE4416" w:rsidP="009C0114"/>
    <w:p w:rsidR="00110258" w:rsidRPr="00BE4416" w:rsidRDefault="00110258" w:rsidP="00110258">
      <w:pPr>
        <w:rPr>
          <w:rFonts w:ascii="Eras Demi ITC" w:hAnsi="Eras Demi ITC"/>
          <w:color w:val="C00000"/>
          <w:sz w:val="26"/>
          <w:szCs w:val="26"/>
        </w:rPr>
      </w:pPr>
      <w:r w:rsidRPr="00BE4416">
        <w:rPr>
          <w:rFonts w:ascii="Eras Demi ITC" w:hAnsi="Eras Demi ITC"/>
          <w:color w:val="C00000"/>
          <w:sz w:val="26"/>
          <w:szCs w:val="26"/>
        </w:rPr>
        <w:t xml:space="preserve">MFY Report </w:t>
      </w:r>
      <w:r w:rsidR="00BE4416" w:rsidRPr="00BE4416">
        <w:rPr>
          <w:rFonts w:ascii="Eras Demi ITC" w:hAnsi="Eras Demi ITC"/>
          <w:color w:val="C00000"/>
          <w:sz w:val="26"/>
          <w:szCs w:val="26"/>
        </w:rPr>
        <w:t xml:space="preserve">Details </w:t>
      </w:r>
      <w:r w:rsidRPr="00BE4416">
        <w:rPr>
          <w:rFonts w:ascii="Eras Demi ITC" w:hAnsi="Eras Demi ITC"/>
          <w:color w:val="C00000"/>
          <w:sz w:val="26"/>
          <w:szCs w:val="26"/>
        </w:rPr>
        <w:t>Airbnb’s Disastrous Impact on NYC’s Housing Market</w:t>
      </w:r>
    </w:p>
    <w:p w:rsidR="00110258" w:rsidRPr="00CF2082" w:rsidRDefault="00110258" w:rsidP="00110258">
      <w:pPr>
        <w:rPr>
          <w:sz w:val="8"/>
        </w:rPr>
      </w:pPr>
    </w:p>
    <w:p w:rsidR="00110258" w:rsidRDefault="004611B3" w:rsidP="00110258">
      <w:hyperlink r:id="rId6" w:history="1">
        <w:r w:rsidR="00110258" w:rsidRPr="009C0114">
          <w:rPr>
            <w:rStyle w:val="Hyperlink"/>
          </w:rPr>
          <w:t>A report by MFY Legal Services and Housing Conservation Coordinators</w:t>
        </w:r>
      </w:hyperlink>
      <w:r w:rsidR="00110258">
        <w:t xml:space="preserve"> shows that Airbnb rentals are having a disastrous impact on NYC’s housing market and</w:t>
      </w:r>
      <w:r w:rsidR="00BE4416">
        <w:t xml:space="preserve"> are</w:t>
      </w:r>
      <w:r w:rsidR="00110258">
        <w:t xml:space="preserve"> significantly contributing to the decrease in affordable units, especially in Manhattan and Brooklyn.  More than half of Airbnb’s list</w:t>
      </w:r>
      <w:r w:rsidR="00BE4416">
        <w:t>ings</w:t>
      </w:r>
      <w:r w:rsidR="00110258">
        <w:t xml:space="preserve"> are illegal under city housing law, and 30% of listings are controlled by illegal “commercial” hosts, in effect removing </w:t>
      </w:r>
      <w:r w:rsidR="00BE4416">
        <w:t>more than</w:t>
      </w:r>
      <w:r w:rsidR="00110258">
        <w:t xml:space="preserve"> 8,000 apartments from the rental market at a time of a severe shortage of affordable units. </w:t>
      </w:r>
      <w:hyperlink r:id="rId7" w:history="1">
        <w:r w:rsidR="00110258">
          <w:rPr>
            <w:rStyle w:val="Hyperlink"/>
          </w:rPr>
          <w:t>Read report here.</w:t>
        </w:r>
      </w:hyperlink>
    </w:p>
    <w:p w:rsidR="00110258" w:rsidRDefault="00110258" w:rsidP="00110258"/>
    <w:p w:rsidR="006A29E8" w:rsidRPr="00BE4416" w:rsidRDefault="009C0114">
      <w:pPr>
        <w:rPr>
          <w:rFonts w:ascii="Eras Demi ITC" w:hAnsi="Eras Demi ITC"/>
          <w:color w:val="C00000"/>
          <w:sz w:val="26"/>
          <w:szCs w:val="26"/>
        </w:rPr>
      </w:pPr>
      <w:r w:rsidRPr="00BE4416">
        <w:rPr>
          <w:rFonts w:ascii="Eras Demi ITC" w:hAnsi="Eras Demi ITC"/>
          <w:color w:val="C00000"/>
          <w:sz w:val="26"/>
          <w:szCs w:val="26"/>
        </w:rPr>
        <w:t xml:space="preserve">Elderly Brooklyn Residents </w:t>
      </w:r>
      <w:r w:rsidR="00BE4416">
        <w:rPr>
          <w:rFonts w:ascii="Eras Demi ITC" w:hAnsi="Eras Demi ITC"/>
          <w:color w:val="C00000"/>
          <w:sz w:val="26"/>
          <w:szCs w:val="26"/>
        </w:rPr>
        <w:t>Win</w:t>
      </w:r>
      <w:r w:rsidR="00393BB7">
        <w:rPr>
          <w:rFonts w:ascii="Eras Demi ITC" w:hAnsi="Eras Demi ITC"/>
          <w:color w:val="C00000"/>
          <w:sz w:val="26"/>
          <w:szCs w:val="26"/>
        </w:rPr>
        <w:t xml:space="preserve"> $3.35 M</w:t>
      </w:r>
      <w:r w:rsidRPr="00BE4416">
        <w:rPr>
          <w:rFonts w:ascii="Eras Demi ITC" w:hAnsi="Eras Demi ITC"/>
          <w:color w:val="C00000"/>
          <w:sz w:val="26"/>
          <w:szCs w:val="26"/>
        </w:rPr>
        <w:t>illion Settlement</w:t>
      </w:r>
    </w:p>
    <w:p w:rsidR="009C0114" w:rsidRPr="00CF2082" w:rsidRDefault="009C0114">
      <w:pPr>
        <w:rPr>
          <w:sz w:val="8"/>
        </w:rPr>
      </w:pPr>
    </w:p>
    <w:p w:rsidR="009C0114" w:rsidRDefault="009C0114">
      <w:r>
        <w:t xml:space="preserve">After a two-year battle, five residents of the Prospect Park Residence in Brooklyn who refused to leave when the new owner abruptly announced the facility’s closing in 2014, </w:t>
      </w:r>
      <w:hyperlink r:id="rId8" w:history="1">
        <w:r w:rsidRPr="009C0114">
          <w:rPr>
            <w:rStyle w:val="Hyperlink"/>
          </w:rPr>
          <w:t>won a $3.35 million settlement</w:t>
        </w:r>
      </w:hyperlink>
      <w:r>
        <w:t xml:space="preserve"> and time to relocate to appropriate housing. They were represented by MFY</w:t>
      </w:r>
      <w:r w:rsidR="00393BB7">
        <w:t xml:space="preserve"> Legal Services</w:t>
      </w:r>
      <w:r>
        <w:t xml:space="preserve">, The Legal Aid Society, and Fitzpatrick, </w:t>
      </w:r>
      <w:proofErr w:type="spellStart"/>
      <w:r>
        <w:t>Cella</w:t>
      </w:r>
      <w:proofErr w:type="spellEnd"/>
      <w:r>
        <w:t xml:space="preserve">, Harper &amp; </w:t>
      </w:r>
      <w:proofErr w:type="spellStart"/>
      <w:r>
        <w:t>Scinto</w:t>
      </w:r>
      <w:proofErr w:type="spellEnd"/>
      <w:r>
        <w:t>. Legal claims remain against the NYS Department of Health, whose weak regulations allowed the operator to close the facility with essentially no notice to vulnerable elderly people.</w:t>
      </w:r>
    </w:p>
    <w:p w:rsidR="009C0114" w:rsidRDefault="009C0114"/>
    <w:p w:rsidR="00CF2082" w:rsidRDefault="00CF2082" w:rsidP="00CF2082">
      <w:pPr>
        <w:rPr>
          <w:rFonts w:ascii="Eras Demi ITC" w:hAnsi="Eras Demi ITC"/>
          <w:color w:val="C00000"/>
          <w:sz w:val="26"/>
          <w:szCs w:val="26"/>
        </w:rPr>
      </w:pPr>
      <w:r w:rsidRPr="00BE4416">
        <w:rPr>
          <w:rFonts w:ascii="Eras Demi ITC" w:hAnsi="Eras Demi ITC"/>
          <w:color w:val="C00000"/>
          <w:sz w:val="26"/>
          <w:szCs w:val="26"/>
        </w:rPr>
        <w:t>Harassment by Construction: Crown Heights Tenants Fight Back</w:t>
      </w:r>
    </w:p>
    <w:p w:rsidR="00AD523D" w:rsidRDefault="00AD523D" w:rsidP="00CF2082">
      <w:pPr>
        <w:rPr>
          <w:sz w:val="8"/>
        </w:rPr>
      </w:pPr>
    </w:p>
    <w:p w:rsidR="00CF2082" w:rsidRDefault="00CF2082" w:rsidP="00CF2082">
      <w:r>
        <w:t xml:space="preserve">Represented by MFY Legal Services, </w:t>
      </w:r>
      <w:hyperlink r:id="rId9" w:history="1">
        <w:r>
          <w:rPr>
            <w:rStyle w:val="Hyperlink"/>
          </w:rPr>
          <w:t xml:space="preserve">tenants in a Crown Heights building filed suit </w:t>
        </w:r>
      </w:hyperlink>
      <w:r>
        <w:t>against their landlord on June 7, 2016, demanding an end to almost two years of unbearable living conditions. Tenants say the landlord began a gut renovation in February 2015 without proper building permits. Tenants have lived through periods with no heat or water; walls have been removed and tenants are living with a rat infestation and black mold. The suit demands the restoration of illegally deregulated apartments back to rent stabilized status, restoration of services</w:t>
      </w:r>
      <w:r w:rsidR="00196BC3">
        <w:t>,</w:t>
      </w:r>
      <w:r>
        <w:t xml:space="preserve"> and an end to the bullying and harassment of all tenants.</w:t>
      </w:r>
    </w:p>
    <w:p w:rsidR="00CF2082" w:rsidRDefault="00CF2082" w:rsidP="00BE4416">
      <w:pPr>
        <w:rPr>
          <w:rFonts w:ascii="Eras Demi ITC" w:hAnsi="Eras Demi ITC"/>
          <w:color w:val="C00000"/>
          <w:sz w:val="26"/>
          <w:szCs w:val="26"/>
        </w:rPr>
      </w:pPr>
    </w:p>
    <w:p w:rsidR="00CF2082" w:rsidRDefault="00CF2082" w:rsidP="00CF2082">
      <w:pPr>
        <w:rPr>
          <w:rFonts w:ascii="Eras Demi ITC" w:hAnsi="Eras Demi ITC"/>
          <w:color w:val="C00000"/>
          <w:sz w:val="26"/>
          <w:szCs w:val="26"/>
        </w:rPr>
      </w:pPr>
      <w:r>
        <w:rPr>
          <w:rFonts w:ascii="Eras Demi ITC" w:hAnsi="Eras Demi ITC"/>
          <w:color w:val="C00000"/>
          <w:sz w:val="26"/>
          <w:szCs w:val="26"/>
        </w:rPr>
        <w:t xml:space="preserve">Simpson </w:t>
      </w:r>
      <w:proofErr w:type="spellStart"/>
      <w:r>
        <w:rPr>
          <w:rFonts w:ascii="Eras Demi ITC" w:hAnsi="Eras Demi ITC"/>
          <w:color w:val="C00000"/>
          <w:sz w:val="26"/>
          <w:szCs w:val="26"/>
        </w:rPr>
        <w:t>Thacher</w:t>
      </w:r>
      <w:proofErr w:type="spellEnd"/>
      <w:r>
        <w:rPr>
          <w:rFonts w:ascii="Eras Demi ITC" w:hAnsi="Eras Demi ITC"/>
          <w:color w:val="C00000"/>
          <w:sz w:val="26"/>
          <w:szCs w:val="26"/>
        </w:rPr>
        <w:t xml:space="preserve"> &amp; Pillsbury Winthrop Honored at MFY Benefit</w:t>
      </w:r>
    </w:p>
    <w:p w:rsidR="00CD72E9" w:rsidRPr="00CD72E9" w:rsidRDefault="00CD72E9" w:rsidP="00CF2082">
      <w:pPr>
        <w:rPr>
          <w:rFonts w:ascii="Eras Demi ITC" w:hAnsi="Eras Demi ITC"/>
          <w:color w:val="C00000"/>
          <w:sz w:val="14"/>
          <w:szCs w:val="26"/>
        </w:rPr>
      </w:pPr>
    </w:p>
    <w:p w:rsidR="00CF2082" w:rsidRPr="00CF2082" w:rsidRDefault="00CF2082" w:rsidP="00CF2082">
      <w:pPr>
        <w:rPr>
          <w:rFonts w:ascii="Eras Demi ITC" w:hAnsi="Eras Demi ITC"/>
          <w:color w:val="C00000"/>
          <w:sz w:val="12"/>
          <w:szCs w:val="26"/>
        </w:rPr>
      </w:pPr>
      <w:r>
        <w:rPr>
          <w:rFonts w:ascii="Eras Demi ITC" w:hAnsi="Eras Demi ITC"/>
          <w:noProof/>
          <w:color w:val="C00000"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70701E22" wp14:editId="1841011B">
            <wp:simplePos x="0" y="0"/>
            <wp:positionH relativeFrom="margin">
              <wp:align>left</wp:align>
            </wp:positionH>
            <wp:positionV relativeFrom="paragraph">
              <wp:posOffset>89535</wp:posOffset>
            </wp:positionV>
            <wp:extent cx="1638300" cy="98933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6 Benefit phot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082" w:rsidRDefault="00CF2082" w:rsidP="00CF2082">
      <w:r>
        <w:t xml:space="preserve">More than 450 people attended MFY’s annual Dinner-Theatre Benefit on June 15, which honored David Ichel and Simpson </w:t>
      </w:r>
      <w:proofErr w:type="spellStart"/>
      <w:r>
        <w:t>Thacher</w:t>
      </w:r>
      <w:proofErr w:type="spellEnd"/>
      <w:r>
        <w:t xml:space="preserve"> &amp; Bartlett, and David Keyko and Pillsbury Winthrop Shaw Pittman. A </w:t>
      </w:r>
      <w:hyperlink r:id="rId11" w:history="1">
        <w:r w:rsidRPr="00CF2082">
          <w:rPr>
            <w:rStyle w:val="Hyperlink"/>
          </w:rPr>
          <w:t>video shown at the event</w:t>
        </w:r>
      </w:hyperlink>
      <w:r>
        <w:t xml:space="preserve"> highlighted Simpson’s pro bono work with MFY for children with mental illness and Pillsbury’s pro bono work on behalf of people with disabilities who need Access-a-Ride services</w:t>
      </w:r>
      <w:r w:rsidR="00CD72E9">
        <w:t>.</w:t>
      </w:r>
    </w:p>
    <w:p w:rsidR="00CF2082" w:rsidRDefault="00CF2082" w:rsidP="00CF2082"/>
    <w:p w:rsidR="009C0114" w:rsidRDefault="009C0114" w:rsidP="00BE4416">
      <w:pPr>
        <w:rPr>
          <w:rFonts w:ascii="Eras Demi ITC" w:hAnsi="Eras Demi ITC"/>
          <w:color w:val="C00000"/>
          <w:sz w:val="26"/>
          <w:szCs w:val="26"/>
        </w:rPr>
      </w:pPr>
      <w:r w:rsidRPr="00BE4416">
        <w:rPr>
          <w:rFonts w:ascii="Eras Demi ITC" w:hAnsi="Eras Demi ITC"/>
          <w:color w:val="C00000"/>
          <w:sz w:val="26"/>
          <w:szCs w:val="26"/>
        </w:rPr>
        <w:t>MFY’s Brian Sullivan Honored by NYC Bar Association</w:t>
      </w:r>
    </w:p>
    <w:p w:rsidR="00CD72E9" w:rsidRPr="00CD72E9" w:rsidRDefault="00CD72E9" w:rsidP="00BE4416">
      <w:pPr>
        <w:rPr>
          <w:rFonts w:ascii="Eras Demi ITC" w:hAnsi="Eras Demi ITC"/>
          <w:color w:val="C00000"/>
          <w:sz w:val="14"/>
          <w:szCs w:val="26"/>
        </w:rPr>
      </w:pPr>
    </w:p>
    <w:p w:rsidR="009C0114" w:rsidRPr="00BE4416" w:rsidRDefault="00CF2082" w:rsidP="009C0114">
      <w:pPr>
        <w:rPr>
          <w:sz w:val="1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F66906" wp14:editId="5327D967">
            <wp:simplePos x="0" y="0"/>
            <wp:positionH relativeFrom="margin">
              <wp:align>left</wp:align>
            </wp:positionH>
            <wp:positionV relativeFrom="paragraph">
              <wp:posOffset>80645</wp:posOffset>
            </wp:positionV>
            <wp:extent cx="1695450" cy="102362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YC Bar award June 201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250" cy="1031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114" w:rsidRDefault="009C0114" w:rsidP="009C0114">
      <w:r>
        <w:t>MFY Staff Attorney Brian Sullivan (far right) received the NYC Bar Association’s Legal Services Award for outstanding civil legal assistance to New York’s poor in a ceremony at the Bar Association on June 1.  Sullivan is a senior member of MFY’s housing unit and focuses on helping</w:t>
      </w:r>
      <w:r w:rsidR="00CF2082">
        <w:t xml:space="preserve"> SRO</w:t>
      </w:r>
      <w:r>
        <w:t xml:space="preserve"> residents preserve their affordable housing. </w:t>
      </w:r>
      <w:r w:rsidR="00CF2082">
        <w:t>Among the other honorees are</w:t>
      </w:r>
      <w:r w:rsidR="00393BB7">
        <w:t xml:space="preserve"> two former MFY staff attorneys, Donna Chiu and Runa </w:t>
      </w:r>
      <w:proofErr w:type="spellStart"/>
      <w:r w:rsidR="00393BB7">
        <w:t>Rajagopal</w:t>
      </w:r>
      <w:proofErr w:type="spellEnd"/>
      <w:r w:rsidR="00393BB7">
        <w:t>.</w:t>
      </w:r>
    </w:p>
    <w:p w:rsidR="00CD72E9" w:rsidRDefault="00CD72E9" w:rsidP="009C0114"/>
    <w:p w:rsidR="009C0114" w:rsidRDefault="009C0114"/>
    <w:p w:rsidR="009C0114" w:rsidRPr="00BE4416" w:rsidRDefault="00BE4416">
      <w:pPr>
        <w:rPr>
          <w:rFonts w:ascii="Eras Demi ITC" w:hAnsi="Eras Demi ITC"/>
          <w:color w:val="C00000"/>
          <w:sz w:val="26"/>
          <w:szCs w:val="26"/>
        </w:rPr>
      </w:pPr>
      <w:r w:rsidRPr="00BE4416">
        <w:rPr>
          <w:rFonts w:ascii="Eras Demi ITC" w:hAnsi="Eras Demi ITC"/>
          <w:color w:val="C00000"/>
          <w:sz w:val="26"/>
          <w:szCs w:val="26"/>
        </w:rPr>
        <w:t xml:space="preserve">MFY in the News . . . </w:t>
      </w:r>
    </w:p>
    <w:p w:rsidR="00EF6FCE" w:rsidRPr="00BE4416" w:rsidRDefault="00EF6FCE">
      <w:pPr>
        <w:rPr>
          <w:sz w:val="12"/>
        </w:rPr>
      </w:pPr>
    </w:p>
    <w:p w:rsidR="00110258" w:rsidRDefault="00110258">
      <w:r>
        <w:t xml:space="preserve">MFY’s Airbnb report </w:t>
      </w:r>
      <w:r w:rsidR="00BE4416">
        <w:t>has generated</w:t>
      </w:r>
      <w:r>
        <w:t xml:space="preserve"> significant media attention, with reports in the </w:t>
      </w:r>
      <w:hyperlink r:id="rId13" w:history="1">
        <w:r w:rsidRPr="0006270B">
          <w:rPr>
            <w:rStyle w:val="Hyperlink"/>
          </w:rPr>
          <w:t>Daily News</w:t>
        </w:r>
      </w:hyperlink>
      <w:r>
        <w:t xml:space="preserve">, </w:t>
      </w:r>
      <w:hyperlink r:id="rId14" w:history="1">
        <w:r w:rsidRPr="0006270B">
          <w:rPr>
            <w:rStyle w:val="Hyperlink"/>
          </w:rPr>
          <w:t>NY Post</w:t>
        </w:r>
      </w:hyperlink>
      <w:r>
        <w:t xml:space="preserve">, </w:t>
      </w:r>
      <w:hyperlink r:id="rId15" w:history="1">
        <w:r w:rsidRPr="0006270B">
          <w:rPr>
            <w:rStyle w:val="Hyperlink"/>
          </w:rPr>
          <w:t>Guardian</w:t>
        </w:r>
      </w:hyperlink>
      <w:r>
        <w:t xml:space="preserve">, </w:t>
      </w:r>
      <w:hyperlink r:id="rId16" w:history="1">
        <w:r w:rsidRPr="0006270B">
          <w:rPr>
            <w:rStyle w:val="Hyperlink"/>
          </w:rPr>
          <w:t>AM-NY</w:t>
        </w:r>
      </w:hyperlink>
      <w:r>
        <w:t xml:space="preserve">, </w:t>
      </w:r>
      <w:hyperlink r:id="rId17" w:history="1">
        <w:r w:rsidR="0006270B" w:rsidRPr="0006270B">
          <w:rPr>
            <w:rStyle w:val="Hyperlink"/>
          </w:rPr>
          <w:t>CBS-TV</w:t>
        </w:r>
      </w:hyperlink>
      <w:r w:rsidR="0006270B">
        <w:t xml:space="preserve">, </w:t>
      </w:r>
      <w:hyperlink r:id="rId18" w:history="1">
        <w:proofErr w:type="spellStart"/>
        <w:r w:rsidR="0006270B" w:rsidRPr="0006270B">
          <w:rPr>
            <w:rStyle w:val="Hyperlink"/>
          </w:rPr>
          <w:t>Gothamist</w:t>
        </w:r>
        <w:proofErr w:type="spellEnd"/>
      </w:hyperlink>
      <w:r w:rsidR="0006270B">
        <w:t xml:space="preserve">, </w:t>
      </w:r>
      <w:hyperlink r:id="rId19" w:history="1">
        <w:proofErr w:type="spellStart"/>
        <w:r w:rsidR="0006270B" w:rsidRPr="0006270B">
          <w:rPr>
            <w:rStyle w:val="Hyperlink"/>
          </w:rPr>
          <w:t>Skift</w:t>
        </w:r>
        <w:proofErr w:type="spellEnd"/>
      </w:hyperlink>
      <w:r w:rsidR="00393BB7">
        <w:t xml:space="preserve">, </w:t>
      </w:r>
      <w:hyperlink r:id="rId20" w:history="1">
        <w:r w:rsidR="00393BB7" w:rsidRPr="00393BB7">
          <w:rPr>
            <w:rStyle w:val="Hyperlink"/>
          </w:rPr>
          <w:t>The Real Deal</w:t>
        </w:r>
      </w:hyperlink>
      <w:r w:rsidR="00393BB7">
        <w:t xml:space="preserve">, and </w:t>
      </w:r>
      <w:hyperlink r:id="rId21" w:history="1">
        <w:r w:rsidR="00393BB7" w:rsidRPr="00393BB7">
          <w:rPr>
            <w:rStyle w:val="Hyperlink"/>
          </w:rPr>
          <w:t>Patch</w:t>
        </w:r>
      </w:hyperlink>
      <w:r w:rsidR="00393BB7">
        <w:t>.</w:t>
      </w:r>
    </w:p>
    <w:p w:rsidR="00110258" w:rsidRDefault="00110258"/>
    <w:p w:rsidR="00EF6FCE" w:rsidRDefault="00EF6FCE">
      <w:r>
        <w:t xml:space="preserve">MFY Supervising Attorney Marti Weithman comments on an </w:t>
      </w:r>
      <w:hyperlink r:id="rId22" w:history="1">
        <w:r w:rsidRPr="00EF6FCE">
          <w:rPr>
            <w:rStyle w:val="Hyperlink"/>
          </w:rPr>
          <w:t>Upper West Side SRO fined</w:t>
        </w:r>
      </w:hyperlink>
      <w:r>
        <w:t xml:space="preserve"> for offering short-term stays. And the </w:t>
      </w:r>
      <w:hyperlink r:id="rId23" w:history="1">
        <w:r w:rsidRPr="00EF6FCE">
          <w:rPr>
            <w:rStyle w:val="Hyperlink"/>
          </w:rPr>
          <w:t>New York Times</w:t>
        </w:r>
      </w:hyperlink>
      <w:r>
        <w:t xml:space="preserve"> ran a feature on a very different SRO in the same neighborhood. </w:t>
      </w:r>
    </w:p>
    <w:p w:rsidR="009C0114" w:rsidRDefault="009C0114"/>
    <w:p w:rsidR="00EF6FCE" w:rsidRDefault="00EF6FCE">
      <w:r>
        <w:t xml:space="preserve">The New York Times continues to cover the three-quarter house industry, most recently reporting on new </w:t>
      </w:r>
      <w:hyperlink r:id="rId24" w:history="1">
        <w:r w:rsidRPr="0006270B">
          <w:rPr>
            <w:rStyle w:val="Hyperlink"/>
          </w:rPr>
          <w:t xml:space="preserve">fraud charges against </w:t>
        </w:r>
        <w:proofErr w:type="spellStart"/>
        <w:r w:rsidRPr="0006270B">
          <w:rPr>
            <w:rStyle w:val="Hyperlink"/>
          </w:rPr>
          <w:t>Yury</w:t>
        </w:r>
        <w:proofErr w:type="spellEnd"/>
        <w:r w:rsidRPr="0006270B">
          <w:rPr>
            <w:rStyle w:val="Hyperlink"/>
          </w:rPr>
          <w:t xml:space="preserve"> </w:t>
        </w:r>
        <w:proofErr w:type="spellStart"/>
        <w:r w:rsidRPr="0006270B">
          <w:rPr>
            <w:rStyle w:val="Hyperlink"/>
          </w:rPr>
          <w:t>Baumblit</w:t>
        </w:r>
        <w:proofErr w:type="spellEnd"/>
      </w:hyperlink>
      <w:r>
        <w:t xml:space="preserve"> for illegally evicting and defrauding tenants. MFY has represented many of </w:t>
      </w:r>
      <w:proofErr w:type="spellStart"/>
      <w:r>
        <w:t>Baumblit’s</w:t>
      </w:r>
      <w:proofErr w:type="spellEnd"/>
      <w:r>
        <w:t xml:space="preserve"> tenants and </w:t>
      </w:r>
      <w:r w:rsidR="00110258">
        <w:t xml:space="preserve">filed a class action lawsuit for deceptive practices against </w:t>
      </w:r>
      <w:proofErr w:type="spellStart"/>
      <w:r w:rsidR="00110258">
        <w:t>Baumblit’s</w:t>
      </w:r>
      <w:proofErr w:type="spellEnd"/>
      <w:r w:rsidR="00110258">
        <w:t xml:space="preserve"> companies with co-counsel Patterson Belknap Webb &amp; Tyler.</w:t>
      </w:r>
    </w:p>
    <w:p w:rsidR="009C0114" w:rsidRDefault="009C0114"/>
    <w:p w:rsidR="009C0114" w:rsidRDefault="009C0114"/>
    <w:p w:rsidR="009C0114" w:rsidRDefault="009C0114"/>
    <w:p w:rsidR="009C0114" w:rsidRDefault="009C0114"/>
    <w:p w:rsidR="009C0114" w:rsidRDefault="009C0114"/>
    <w:p w:rsidR="009C0114" w:rsidRDefault="009C0114"/>
    <w:p w:rsidR="009C0114" w:rsidRDefault="009C0114"/>
    <w:p w:rsidR="009C0114" w:rsidRDefault="009C0114"/>
    <w:p w:rsidR="009C0114" w:rsidRDefault="009C0114"/>
    <w:p w:rsidR="009C0114" w:rsidRDefault="009C0114"/>
    <w:p w:rsidR="009C0114" w:rsidRDefault="009C0114"/>
    <w:p w:rsidR="009C0114" w:rsidRDefault="009C0114"/>
    <w:p w:rsidR="009C0114" w:rsidRDefault="009C0114"/>
    <w:p w:rsidR="009C0114" w:rsidRDefault="009C0114"/>
    <w:p w:rsidR="009C0114" w:rsidRDefault="009C0114"/>
    <w:p w:rsidR="009C0114" w:rsidRDefault="009C0114"/>
    <w:p w:rsidR="009C0114" w:rsidRDefault="009C0114"/>
    <w:sectPr w:rsidR="009C0114" w:rsidSect="00CF2082">
      <w:pgSz w:w="12240" w:h="15840"/>
      <w:pgMar w:top="1440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Demi ITC">
    <w:altName w:val="Sitka Small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14"/>
    <w:rsid w:val="0006270B"/>
    <w:rsid w:val="00110258"/>
    <w:rsid w:val="00196BC3"/>
    <w:rsid w:val="00393BB7"/>
    <w:rsid w:val="004611B3"/>
    <w:rsid w:val="006A29E8"/>
    <w:rsid w:val="009C0114"/>
    <w:rsid w:val="00AD523D"/>
    <w:rsid w:val="00BE4416"/>
    <w:rsid w:val="00CD72E9"/>
    <w:rsid w:val="00CF2082"/>
    <w:rsid w:val="00E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0E9A6-AA73-4728-B75A-7A9970FB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114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1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2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times.com/2016/06/03/nyregion/5-holdouts-at-brooklyn-seniors-home-get-3-35-million-to-leave.html?smprod=nytcore-iphone&amp;smid=nytcore-iphone-share" TargetMode="External"/><Relationship Id="rId13" Type="http://schemas.openxmlformats.org/officeDocument/2006/relationships/hyperlink" Target="http://www.nydailynews.com/new-york/airbnb-blamed-nyc-high-rents-dwindling-housing-market-article-1.2690360" TargetMode="External"/><Relationship Id="rId18" Type="http://schemas.openxmlformats.org/officeDocument/2006/relationships/hyperlink" Target="http://gothamist.com/2016/06/28/airbnb_rentals_nyc.ph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atch.com/new-york/bed-stuy/study-airbnb-eating-scarce-rentals-bed-stuy-crown-heights" TargetMode="External"/><Relationship Id="rId7" Type="http://schemas.openxmlformats.org/officeDocument/2006/relationships/hyperlink" Target="http://www.mfy.org/wp-content/uploads/Shortchanging-NYC.pdf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newyork.cbslocal.com/2016/06/27/illegal-airbnb-rentals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mny.com/real-estate/airbnb-illegal-listings-taking-over-vacant-nyc-apartments-report-1.11978146" TargetMode="External"/><Relationship Id="rId20" Type="http://schemas.openxmlformats.org/officeDocument/2006/relationships/hyperlink" Target="http://therealdeal.com/2016/06/29/airbnb-in-talks-for-funding-that-value-startup-at-30b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nydailynews.com/new-york/airbnb-blamed-nyc-high-rents-dwindling-housing-market-article-1.2690360" TargetMode="External"/><Relationship Id="rId11" Type="http://schemas.openxmlformats.org/officeDocument/2006/relationships/hyperlink" Target="https://youtu.be/-k1qdR2piAM" TargetMode="External"/><Relationship Id="rId24" Type="http://schemas.openxmlformats.org/officeDocument/2006/relationships/hyperlink" Target="http://www.nytimes.com/2016/06/16/nyregion/man-who-ran-flophouses-facing-new-fraud-charges.html?rref=collection%2Fsectioncollection%2Fnyregion&amp;action=click&amp;contentCollection=nyregion&amp;region=stream&amp;module=stream_unit&amp;version=latest&amp;contentPlacement=3&amp;pgtype=sectionfront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theguardian.com/us-news/2016/jun/27/airbnb-new-york-city-housing-stock-reduction-study" TargetMode="External"/><Relationship Id="rId23" Type="http://schemas.openxmlformats.org/officeDocument/2006/relationships/hyperlink" Target="http://www.nytimes.com/2016/06/05/nyregion/the-many-lives-of-a-new-york-sro.html?_r=0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skift.com/2016/06/28/measuring-the-impact-of-airbnb-rentals-on-new-york-citys-housing-cris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ydailynews.com/new-york/crown-heights-tenants-sue-landlords-unbearable-conditions-article-1.2664843" TargetMode="External"/><Relationship Id="rId14" Type="http://schemas.openxmlformats.org/officeDocument/2006/relationships/hyperlink" Target="http://nypost.com/2016/06/28/airbnb-blasted-for-illegal-rentals-in-nyc/" TargetMode="External"/><Relationship Id="rId22" Type="http://schemas.openxmlformats.org/officeDocument/2006/relationships/hyperlink" Target="https://www.dnainfo.com/new-york/20160606/upper-west-side/city-hits-upper-west-side-hotel-with-65000-f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98454-CD6B-4A8C-91E8-4E3F5DAA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Schaefer</dc:creator>
  <cp:keywords/>
  <dc:description/>
  <cp:lastModifiedBy>Dolores Schaefer</cp:lastModifiedBy>
  <cp:revision>2</cp:revision>
  <dcterms:created xsi:type="dcterms:W3CDTF">2016-09-01T15:23:00Z</dcterms:created>
  <dcterms:modified xsi:type="dcterms:W3CDTF">2016-09-01T15:23:00Z</dcterms:modified>
</cp:coreProperties>
</file>