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94C20" w14:textId="12B23C0B" w:rsidR="009C0114" w:rsidRDefault="00677913" w:rsidP="009C0114">
      <w:r>
        <w:rPr>
          <w:noProof/>
        </w:rPr>
        <w:drawing>
          <wp:anchor distT="0" distB="0" distL="114300" distR="114300" simplePos="0" relativeHeight="251660288" behindDoc="0" locked="0" layoutInCell="1" allowOverlap="1" wp14:anchorId="1A33A8D4" wp14:editId="2299E8D8">
            <wp:simplePos x="0" y="0"/>
            <wp:positionH relativeFrom="column">
              <wp:posOffset>-3810</wp:posOffset>
            </wp:positionH>
            <wp:positionV relativeFrom="paragraph">
              <wp:posOffset>0</wp:posOffset>
            </wp:positionV>
            <wp:extent cx="2331720" cy="1085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FJ-tagline-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1720" cy="1085850"/>
                    </a:xfrm>
                    <a:prstGeom prst="rect">
                      <a:avLst/>
                    </a:prstGeom>
                  </pic:spPr>
                </pic:pic>
              </a:graphicData>
            </a:graphic>
            <wp14:sizeRelH relativeFrom="page">
              <wp14:pctWidth>0</wp14:pctWidth>
            </wp14:sizeRelH>
            <wp14:sizeRelV relativeFrom="page">
              <wp14:pctHeight>0</wp14:pctHeight>
            </wp14:sizeRelV>
          </wp:anchor>
        </w:drawing>
      </w:r>
    </w:p>
    <w:p w14:paraId="720A6A86" w14:textId="0F3DDEB1" w:rsidR="00BE4416" w:rsidRPr="00677913" w:rsidRDefault="00677913" w:rsidP="00BE4416">
      <w:pPr>
        <w:jc w:val="center"/>
        <w:rPr>
          <w:rFonts w:ascii="Eras Demi ITC" w:hAnsi="Eras Demi ITC"/>
          <w:color w:val="2F5496" w:themeColor="accent5" w:themeShade="BF"/>
          <w:sz w:val="72"/>
          <w:szCs w:val="72"/>
        </w:rPr>
      </w:pPr>
      <w:r w:rsidRPr="00677913">
        <w:rPr>
          <w:rFonts w:ascii="Eras Demi ITC" w:hAnsi="Eras Demi ITC"/>
          <w:color w:val="2F5496" w:themeColor="accent5" w:themeShade="BF"/>
          <w:sz w:val="72"/>
          <w:szCs w:val="72"/>
        </w:rPr>
        <w:t>U</w:t>
      </w:r>
      <w:r w:rsidR="00BE4416" w:rsidRPr="00677913">
        <w:rPr>
          <w:rFonts w:ascii="Eras Demi ITC" w:hAnsi="Eras Demi ITC"/>
          <w:color w:val="2F5496" w:themeColor="accent5" w:themeShade="BF"/>
          <w:sz w:val="72"/>
          <w:szCs w:val="72"/>
        </w:rPr>
        <w:t>pdate</w:t>
      </w:r>
    </w:p>
    <w:p w14:paraId="14A57D1C" w14:textId="7A418136" w:rsidR="00BE4416" w:rsidRPr="00677913" w:rsidRDefault="00677913" w:rsidP="00BE4416">
      <w:pPr>
        <w:jc w:val="center"/>
        <w:rPr>
          <w:rFonts w:ascii="Eras Light ITC" w:hAnsi="Eras Light ITC"/>
          <w:color w:val="2F5496" w:themeColor="accent5" w:themeShade="BF"/>
          <w:sz w:val="36"/>
          <w:szCs w:val="72"/>
        </w:rPr>
      </w:pPr>
      <w:r w:rsidRPr="00677913">
        <w:rPr>
          <w:rFonts w:ascii="Eras Light ITC" w:hAnsi="Eras Light ITC"/>
          <w:color w:val="2F5496" w:themeColor="accent5" w:themeShade="BF"/>
          <w:sz w:val="36"/>
          <w:szCs w:val="72"/>
        </w:rPr>
        <w:t xml:space="preserve">June </w:t>
      </w:r>
      <w:r w:rsidR="00D22CB5" w:rsidRPr="00677913">
        <w:rPr>
          <w:rFonts w:ascii="Eras Light ITC" w:hAnsi="Eras Light ITC"/>
          <w:color w:val="2F5496" w:themeColor="accent5" w:themeShade="BF"/>
          <w:sz w:val="36"/>
          <w:szCs w:val="72"/>
        </w:rPr>
        <w:t>2017</w:t>
      </w:r>
    </w:p>
    <w:p w14:paraId="2BBD5A57" w14:textId="77777777" w:rsidR="00BE4416" w:rsidRDefault="00BE4416" w:rsidP="009C0114"/>
    <w:p w14:paraId="0F4A6228" w14:textId="77777777" w:rsidR="00BE4416" w:rsidRPr="00563C54" w:rsidRDefault="00BE4416" w:rsidP="009C0114">
      <w:pPr>
        <w:rPr>
          <w:color w:val="7030A0"/>
        </w:rPr>
      </w:pPr>
    </w:p>
    <w:p w14:paraId="33A4547A" w14:textId="77777777" w:rsidR="003D31AF" w:rsidRDefault="003D31AF" w:rsidP="00110258">
      <w:pPr>
        <w:rPr>
          <w:rFonts w:ascii="Eras Demi ITC" w:hAnsi="Eras Demi ITC"/>
          <w:color w:val="C00000"/>
          <w:sz w:val="12"/>
          <w:szCs w:val="26"/>
        </w:rPr>
      </w:pPr>
    </w:p>
    <w:p w14:paraId="42498BC9" w14:textId="77777777" w:rsidR="00681003" w:rsidRPr="00CB13BA" w:rsidRDefault="00681003" w:rsidP="00681003">
      <w:pPr>
        <w:rPr>
          <w:rFonts w:asciiTheme="minorHAnsi" w:eastAsia="Times New Roman" w:hAnsiTheme="minorHAnsi"/>
        </w:rPr>
      </w:pPr>
    </w:p>
    <w:p w14:paraId="024A3B08" w14:textId="77775749" w:rsidR="00DC5E28" w:rsidRPr="0029661C" w:rsidRDefault="00677913" w:rsidP="00DC5E28">
      <w:pPr>
        <w:rPr>
          <w:rFonts w:ascii="Eras Demi ITC" w:hAnsi="Eras Demi ITC"/>
          <w:color w:val="2F5496" w:themeColor="accent5" w:themeShade="BF"/>
          <w:sz w:val="28"/>
          <w:szCs w:val="28"/>
        </w:rPr>
      </w:pPr>
      <w:r w:rsidRPr="0029661C">
        <w:rPr>
          <w:rFonts w:ascii="Eras Demi ITC" w:hAnsi="Eras Demi ITC"/>
          <w:color w:val="2F5496" w:themeColor="accent5" w:themeShade="BF"/>
          <w:sz w:val="28"/>
          <w:szCs w:val="28"/>
        </w:rPr>
        <w:t xml:space="preserve">It’s Official – MFY Legal Services Is Now </w:t>
      </w:r>
      <w:r w:rsidRPr="0029661C">
        <w:rPr>
          <w:rFonts w:ascii="Eras Bold ITC" w:hAnsi="Eras Bold ITC"/>
          <w:color w:val="2F5496" w:themeColor="accent5" w:themeShade="BF"/>
          <w:sz w:val="28"/>
          <w:szCs w:val="28"/>
        </w:rPr>
        <w:t>Mobilization for Justice</w:t>
      </w:r>
      <w:r w:rsidRPr="0029661C">
        <w:rPr>
          <w:rFonts w:ascii="Eras Demi ITC" w:hAnsi="Eras Demi ITC"/>
          <w:color w:val="2F5496" w:themeColor="accent5" w:themeShade="BF"/>
          <w:sz w:val="28"/>
          <w:szCs w:val="28"/>
        </w:rPr>
        <w:t>!</w:t>
      </w:r>
    </w:p>
    <w:p w14:paraId="2710587D" w14:textId="77777777" w:rsidR="004D18FF" w:rsidRPr="004D18FF" w:rsidRDefault="004D18FF" w:rsidP="00DC5E28">
      <w:pPr>
        <w:rPr>
          <w:sz w:val="20"/>
        </w:rPr>
      </w:pPr>
    </w:p>
    <w:p w14:paraId="32B40B2F" w14:textId="42EB1885" w:rsidR="00656F8E" w:rsidRDefault="00677913">
      <w:pPr>
        <w:rPr>
          <w:rFonts w:asciiTheme="minorHAnsi" w:eastAsia="Times New Roman" w:hAnsiTheme="minorHAnsi"/>
        </w:rPr>
      </w:pPr>
      <w:r>
        <w:rPr>
          <w:noProof/>
        </w:rPr>
        <w:drawing>
          <wp:anchor distT="0" distB="0" distL="114300" distR="114300" simplePos="0" relativeHeight="251661312" behindDoc="0" locked="0" layoutInCell="1" allowOverlap="1" wp14:anchorId="4C2D5691" wp14:editId="10CFEE06">
            <wp:simplePos x="0" y="0"/>
            <wp:positionH relativeFrom="margin">
              <wp:posOffset>0</wp:posOffset>
            </wp:positionH>
            <wp:positionV relativeFrom="paragraph">
              <wp:posOffset>53975</wp:posOffset>
            </wp:positionV>
            <wp:extent cx="2179204" cy="14382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bilization for  Youth sig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9204" cy="1438275"/>
                    </a:xfrm>
                    <a:prstGeom prst="rect">
                      <a:avLst/>
                    </a:prstGeom>
                  </pic:spPr>
                </pic:pic>
              </a:graphicData>
            </a:graphic>
            <wp14:sizeRelH relativeFrom="page">
              <wp14:pctWidth>0</wp14:pctWidth>
            </wp14:sizeRelH>
            <wp14:sizeRelV relativeFrom="page">
              <wp14:pctHeight>0</wp14:pctHeight>
            </wp14:sizeRelV>
          </wp:anchor>
        </w:drawing>
      </w:r>
      <w:r>
        <w:t xml:space="preserve">We opened our doors in 1963 as the legal unit of Mobilization for Youth, a large anti-poverty program supported by the Kennedy Administration and New York City to provide opportunities for residents of the Lower East Side that would help lift them out of poverty. In 1968 we became MFY Legal Services, Inc., an independent non-profit organization that worked closely with </w:t>
      </w:r>
      <w:r w:rsidR="00CF37B2">
        <w:t>Mobilization for Youth.</w:t>
      </w:r>
      <w:r>
        <w:t xml:space="preserve"> Over the years, MFY pioneered the idea of neighborhood-based legal services combined with policy advocacy and other activities to address the root causes of inequities facing our clients. Now, </w:t>
      </w:r>
      <w:r w:rsidR="0029661C">
        <w:t>54 years later, our new name, Mobilization for Justice, honors our past and connects us to our future.</w:t>
      </w:r>
    </w:p>
    <w:p w14:paraId="401DDD78" w14:textId="77777777" w:rsidR="00656F8E" w:rsidRDefault="00656F8E">
      <w:pPr>
        <w:rPr>
          <w:rFonts w:asciiTheme="minorHAnsi" w:eastAsia="Times New Roman" w:hAnsiTheme="minorHAnsi"/>
        </w:rPr>
      </w:pPr>
    </w:p>
    <w:p w14:paraId="3ECA72F5" w14:textId="23B46968" w:rsidR="00681003" w:rsidRPr="0029661C" w:rsidRDefault="004F5C57" w:rsidP="00681003">
      <w:pPr>
        <w:rPr>
          <w:rFonts w:ascii="Eras Demi ITC" w:hAnsi="Eras Demi ITC"/>
          <w:color w:val="2F5496" w:themeColor="accent5" w:themeShade="BF"/>
          <w:sz w:val="28"/>
          <w:szCs w:val="28"/>
        </w:rPr>
      </w:pPr>
      <w:r>
        <w:rPr>
          <w:rFonts w:ascii="Eras Demi ITC" w:hAnsi="Eras Demi ITC"/>
          <w:color w:val="2F5496" w:themeColor="accent5" w:themeShade="BF"/>
          <w:sz w:val="28"/>
          <w:szCs w:val="28"/>
        </w:rPr>
        <w:t>Bedbug Battle Ends with Rent Abatement for Tenant</w:t>
      </w:r>
    </w:p>
    <w:p w14:paraId="06EE4ACB" w14:textId="77777777" w:rsidR="004D18FF" w:rsidRPr="00681003" w:rsidRDefault="004D18FF" w:rsidP="00681003">
      <w:pPr>
        <w:rPr>
          <w:rFonts w:ascii="Eras Demi ITC" w:hAnsi="Eras Demi ITC"/>
          <w:color w:val="C00000"/>
          <w:sz w:val="14"/>
          <w:szCs w:val="26"/>
        </w:rPr>
      </w:pPr>
    </w:p>
    <w:p w14:paraId="77A90900" w14:textId="14D87C6C" w:rsidR="00681003" w:rsidRPr="00507EC0" w:rsidRDefault="004F5C57" w:rsidP="00681003">
      <w:pPr>
        <w:rPr>
          <w:rFonts w:asciiTheme="minorHAnsi" w:eastAsia="Times New Roman" w:hAnsiTheme="minorHAnsi"/>
        </w:rPr>
      </w:pPr>
      <w:r>
        <w:rPr>
          <w:rFonts w:asciiTheme="minorHAnsi" w:eastAsia="Times New Roman" w:hAnsiTheme="minorHAnsi"/>
        </w:rPr>
        <w:t xml:space="preserve">After years of struggling with a bedbug infestation from </w:t>
      </w:r>
      <w:r w:rsidR="00204302">
        <w:rPr>
          <w:rFonts w:asciiTheme="minorHAnsi" w:eastAsia="Times New Roman" w:hAnsiTheme="minorHAnsi"/>
        </w:rPr>
        <w:t>an</w:t>
      </w:r>
      <w:r w:rsidR="005B30B0">
        <w:rPr>
          <w:rFonts w:asciiTheme="minorHAnsi" w:eastAsia="Times New Roman" w:hAnsiTheme="minorHAnsi"/>
        </w:rPr>
        <w:t xml:space="preserve"> adjacent apartment</w:t>
      </w:r>
      <w:bookmarkStart w:id="0" w:name="_GoBack"/>
      <w:bookmarkEnd w:id="0"/>
      <w:r>
        <w:rPr>
          <w:rFonts w:asciiTheme="minorHAnsi" w:eastAsia="Times New Roman" w:hAnsiTheme="minorHAnsi"/>
        </w:rPr>
        <w:t>, Ms. M finally got relief.  The situation, which began in 2009, had become so severe and the landlord’s efforts to correct the problem so ineffectual, that Ms. M eventually withheld rent. Instead of exterminating the source of the problem—the neighbor’s apartment—the landlord sued Ms. M for non-payment of rent. Ms. M reached out to Mobilization for Justice</w:t>
      </w:r>
      <w:r w:rsidR="00204302">
        <w:rPr>
          <w:rFonts w:asciiTheme="minorHAnsi" w:eastAsia="Times New Roman" w:hAnsiTheme="minorHAnsi"/>
        </w:rPr>
        <w:t>,</w:t>
      </w:r>
      <w:r>
        <w:rPr>
          <w:rFonts w:asciiTheme="minorHAnsi" w:eastAsia="Times New Roman" w:hAnsiTheme="minorHAnsi"/>
        </w:rPr>
        <w:t xml:space="preserve"> and Staff Attorney Brenden Ross negotiated a settlement with the landlord shortly before the case was</w:t>
      </w:r>
      <w:r w:rsidR="00204302">
        <w:rPr>
          <w:rFonts w:asciiTheme="minorHAnsi" w:eastAsia="Times New Roman" w:hAnsiTheme="minorHAnsi"/>
        </w:rPr>
        <w:t xml:space="preserve"> set</w:t>
      </w:r>
      <w:r>
        <w:rPr>
          <w:rFonts w:asciiTheme="minorHAnsi" w:eastAsia="Times New Roman" w:hAnsiTheme="minorHAnsi"/>
        </w:rPr>
        <w:t xml:space="preserve"> to go to trial</w:t>
      </w:r>
      <w:r w:rsidR="00204302">
        <w:rPr>
          <w:rFonts w:asciiTheme="minorHAnsi" w:eastAsia="Times New Roman" w:hAnsiTheme="minorHAnsi"/>
        </w:rPr>
        <w:t>.</w:t>
      </w:r>
      <w:r>
        <w:rPr>
          <w:rFonts w:asciiTheme="minorHAnsi" w:eastAsia="Times New Roman" w:hAnsiTheme="minorHAnsi"/>
        </w:rPr>
        <w:t xml:space="preserve"> Ms. M won a 50% rent abatement and the landlord set up three treatments of Ms. M’s a</w:t>
      </w:r>
      <w:r w:rsidR="00204302">
        <w:rPr>
          <w:rFonts w:asciiTheme="minorHAnsi" w:eastAsia="Times New Roman" w:hAnsiTheme="minorHAnsi"/>
        </w:rPr>
        <w:t>nd the neighbor’s apartment to finally get rid of the bedbugs.</w:t>
      </w:r>
    </w:p>
    <w:p w14:paraId="2ACB49B3" w14:textId="77777777" w:rsidR="00681003" w:rsidRDefault="00681003" w:rsidP="00681003">
      <w:pPr>
        <w:rPr>
          <w:rFonts w:ascii="Eras Demi ITC" w:hAnsi="Eras Demi ITC"/>
          <w:color w:val="C00000"/>
          <w:sz w:val="26"/>
          <w:szCs w:val="26"/>
        </w:rPr>
      </w:pPr>
    </w:p>
    <w:p w14:paraId="2DE3229D" w14:textId="3F400692" w:rsidR="00D1283A" w:rsidRDefault="007B3441">
      <w:pPr>
        <w:rPr>
          <w:rFonts w:ascii="Eras Demi ITC" w:hAnsi="Eras Demi ITC"/>
          <w:color w:val="2F5496" w:themeColor="accent5" w:themeShade="BF"/>
          <w:sz w:val="28"/>
          <w:szCs w:val="28"/>
        </w:rPr>
      </w:pPr>
      <w:r>
        <w:rPr>
          <w:rFonts w:ascii="Eras Demi ITC" w:hAnsi="Eras Demi ITC"/>
          <w:color w:val="2F5496" w:themeColor="accent5" w:themeShade="BF"/>
          <w:sz w:val="28"/>
          <w:szCs w:val="28"/>
        </w:rPr>
        <w:t>Mobilization for Justice Prods MTA to Fix Access-A-Ride</w:t>
      </w:r>
    </w:p>
    <w:p w14:paraId="1648F5C5" w14:textId="77777777" w:rsidR="007B3441" w:rsidRPr="00204302" w:rsidRDefault="007B3441">
      <w:pPr>
        <w:rPr>
          <w:rFonts w:ascii="Eras Demi ITC" w:hAnsi="Eras Demi ITC"/>
          <w:color w:val="2F5496" w:themeColor="accent5" w:themeShade="BF"/>
          <w:sz w:val="14"/>
          <w:szCs w:val="28"/>
        </w:rPr>
      </w:pPr>
    </w:p>
    <w:p w14:paraId="08093B2B" w14:textId="6AD40009" w:rsidR="007B3441" w:rsidRPr="007B3441" w:rsidRDefault="007B3441">
      <w:pPr>
        <w:rPr>
          <w:rFonts w:ascii="Eras Demi ITC" w:hAnsi="Eras Demi ITC"/>
          <w:color w:val="2F5496" w:themeColor="accent5" w:themeShade="BF"/>
          <w:sz w:val="28"/>
          <w:szCs w:val="28"/>
        </w:rPr>
      </w:pPr>
      <w:r>
        <w:rPr>
          <w:rFonts w:ascii="Eras Demi ITC" w:hAnsi="Eras Demi ITC"/>
          <w:noProof/>
          <w:color w:val="4472C4" w:themeColor="accent5"/>
          <w:sz w:val="28"/>
          <w:szCs w:val="28"/>
        </w:rPr>
        <w:drawing>
          <wp:anchor distT="0" distB="0" distL="114300" distR="114300" simplePos="0" relativeHeight="251662336" behindDoc="0" locked="0" layoutInCell="1" allowOverlap="1" wp14:anchorId="0C2E2535" wp14:editId="409A97EF">
            <wp:simplePos x="0" y="0"/>
            <wp:positionH relativeFrom="column">
              <wp:posOffset>-3810</wp:posOffset>
            </wp:positionH>
            <wp:positionV relativeFrom="paragraph">
              <wp:posOffset>0</wp:posOffset>
            </wp:positionV>
            <wp:extent cx="1800225" cy="1350169"/>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AR - mta hearing for t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225" cy="1350169"/>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Times New Roman" w:hAnsiTheme="minorHAnsi"/>
        </w:rPr>
        <w:t xml:space="preserve">As part of a </w:t>
      </w:r>
      <w:r w:rsidR="00204302">
        <w:rPr>
          <w:rFonts w:asciiTheme="minorHAnsi" w:eastAsia="Times New Roman" w:hAnsiTheme="minorHAnsi"/>
        </w:rPr>
        <w:t xml:space="preserve">citywide </w:t>
      </w:r>
      <w:r>
        <w:rPr>
          <w:rFonts w:asciiTheme="minorHAnsi" w:eastAsia="Times New Roman" w:hAnsiTheme="minorHAnsi"/>
        </w:rPr>
        <w:t xml:space="preserve">coalition </w:t>
      </w:r>
      <w:r w:rsidR="00204302">
        <w:rPr>
          <w:rFonts w:asciiTheme="minorHAnsi" w:eastAsia="Times New Roman" w:hAnsiTheme="minorHAnsi"/>
        </w:rPr>
        <w:t>of disability advocates</w:t>
      </w:r>
      <w:r>
        <w:rPr>
          <w:rFonts w:asciiTheme="minorHAnsi" w:eastAsia="Times New Roman" w:hAnsiTheme="minorHAnsi"/>
        </w:rPr>
        <w:t xml:space="preserve">, Mobilization for Justice has been </w:t>
      </w:r>
      <w:hyperlink r:id="rId8" w:history="1">
        <w:r w:rsidRPr="00AF2435">
          <w:rPr>
            <w:rStyle w:val="Hyperlink"/>
            <w:rFonts w:asciiTheme="minorHAnsi" w:eastAsia="Times New Roman" w:hAnsiTheme="minorHAnsi"/>
          </w:rPr>
          <w:t>speaking out at meetings</w:t>
        </w:r>
      </w:hyperlink>
      <w:r>
        <w:rPr>
          <w:rFonts w:asciiTheme="minorHAnsi" w:eastAsia="Times New Roman" w:hAnsiTheme="minorHAnsi"/>
        </w:rPr>
        <w:t xml:space="preserve"> of the Metropolitan Transportation Authority (MTA), which has jurisdiction over Access-A-Ride, the city’s paratransit progra</w:t>
      </w:r>
      <w:r w:rsidR="00AF2435">
        <w:rPr>
          <w:rFonts w:asciiTheme="minorHAnsi" w:eastAsia="Times New Roman" w:hAnsiTheme="minorHAnsi"/>
        </w:rPr>
        <w:t>m for people with disabilities.  Mobilization for Justice Staff Attorney Samantha Rauer, pictured at left, described long wait times and other problems that have plagued the system. In response to demands from users and advocates, the MTA agreed to expand e-</w:t>
      </w:r>
      <w:proofErr w:type="spellStart"/>
      <w:r w:rsidR="00AF2435">
        <w:rPr>
          <w:rFonts w:asciiTheme="minorHAnsi" w:eastAsia="Times New Roman" w:hAnsiTheme="minorHAnsi"/>
        </w:rPr>
        <w:t>hail</w:t>
      </w:r>
      <w:proofErr w:type="spellEnd"/>
      <w:r w:rsidR="00AF2435">
        <w:rPr>
          <w:rFonts w:asciiTheme="minorHAnsi" w:eastAsia="Times New Roman" w:hAnsiTheme="minorHAnsi"/>
        </w:rPr>
        <w:t xml:space="preserve"> services in a pilot program that will launch at the end of this year.</w:t>
      </w:r>
    </w:p>
    <w:p w14:paraId="478FB7DE" w14:textId="77777777" w:rsidR="00D1283A" w:rsidRPr="00681003" w:rsidRDefault="00D1283A" w:rsidP="00D1283A">
      <w:pPr>
        <w:rPr>
          <w:rFonts w:ascii="Eras Demi ITC" w:hAnsi="Eras Demi ITC"/>
          <w:color w:val="C00000"/>
          <w:sz w:val="14"/>
          <w:szCs w:val="26"/>
        </w:rPr>
      </w:pPr>
    </w:p>
    <w:p w14:paraId="62124AEF" w14:textId="77777777" w:rsidR="00204302" w:rsidRDefault="00204302">
      <w:pPr>
        <w:rPr>
          <w:rFonts w:ascii="Eras Demi ITC" w:hAnsi="Eras Demi ITC"/>
          <w:color w:val="2F5496" w:themeColor="accent5" w:themeShade="BF"/>
          <w:sz w:val="28"/>
          <w:szCs w:val="26"/>
        </w:rPr>
      </w:pPr>
    </w:p>
    <w:p w14:paraId="7E509BC5" w14:textId="77777777" w:rsidR="009C0114" w:rsidRDefault="00BE4416">
      <w:pPr>
        <w:rPr>
          <w:rFonts w:ascii="Eras Demi ITC" w:hAnsi="Eras Demi ITC"/>
          <w:color w:val="2F5496" w:themeColor="accent5" w:themeShade="BF"/>
          <w:sz w:val="28"/>
          <w:szCs w:val="26"/>
        </w:rPr>
      </w:pPr>
      <w:r w:rsidRPr="007B3441">
        <w:rPr>
          <w:rFonts w:ascii="Eras Demi ITC" w:hAnsi="Eras Demi ITC"/>
          <w:color w:val="2F5496" w:themeColor="accent5" w:themeShade="BF"/>
          <w:sz w:val="28"/>
          <w:szCs w:val="26"/>
        </w:rPr>
        <w:t xml:space="preserve">MFY in the News . . . </w:t>
      </w:r>
    </w:p>
    <w:p w14:paraId="4CC96C86" w14:textId="77777777" w:rsidR="00AF2435" w:rsidRPr="00204302" w:rsidRDefault="00AF2435">
      <w:pPr>
        <w:rPr>
          <w:rFonts w:ascii="Eras Demi ITC" w:hAnsi="Eras Demi ITC"/>
          <w:color w:val="2F5496" w:themeColor="accent5" w:themeShade="BF"/>
          <w:sz w:val="14"/>
          <w:szCs w:val="26"/>
        </w:rPr>
      </w:pPr>
    </w:p>
    <w:p w14:paraId="66552CC4" w14:textId="705F5400" w:rsidR="00AF2435" w:rsidRDefault="00AF2435">
      <w:pPr>
        <w:rPr>
          <w:rFonts w:asciiTheme="minorHAnsi" w:eastAsia="Times New Roman" w:hAnsiTheme="minorHAnsi"/>
        </w:rPr>
      </w:pPr>
      <w:r>
        <w:rPr>
          <w:rFonts w:asciiTheme="minorHAnsi" w:eastAsia="Times New Roman" w:hAnsiTheme="minorHAnsi"/>
        </w:rPr>
        <w:t xml:space="preserve">Some 350 guests packed The Edison Ballroom on June 14 for our </w:t>
      </w:r>
      <w:hyperlink r:id="rId9" w:history="1">
        <w:r w:rsidRPr="00067F7C">
          <w:rPr>
            <w:rStyle w:val="Hyperlink"/>
            <w:rFonts w:asciiTheme="minorHAnsi" w:eastAsia="Times New Roman" w:hAnsiTheme="minorHAnsi"/>
          </w:rPr>
          <w:t>annual Dinner-Theatre Benefit</w:t>
        </w:r>
      </w:hyperlink>
      <w:r>
        <w:rPr>
          <w:rFonts w:asciiTheme="minorHAnsi" w:eastAsia="Times New Roman" w:hAnsiTheme="minorHAnsi"/>
        </w:rPr>
        <w:t xml:space="preserve">, which honored </w:t>
      </w:r>
      <w:proofErr w:type="spellStart"/>
      <w:r>
        <w:rPr>
          <w:rFonts w:asciiTheme="minorHAnsi" w:eastAsia="Times New Roman" w:hAnsiTheme="minorHAnsi"/>
        </w:rPr>
        <w:t>Cravath</w:t>
      </w:r>
      <w:proofErr w:type="spellEnd"/>
      <w:r>
        <w:rPr>
          <w:rFonts w:asciiTheme="minorHAnsi" w:eastAsia="Times New Roman" w:hAnsiTheme="minorHAnsi"/>
        </w:rPr>
        <w:t xml:space="preserve">, Swaine &amp; Moore LLP and celebrated our new name. </w:t>
      </w:r>
    </w:p>
    <w:p w14:paraId="14267F2F" w14:textId="77777777" w:rsidR="00067F7C" w:rsidRDefault="00067F7C">
      <w:pPr>
        <w:rPr>
          <w:rFonts w:asciiTheme="minorHAnsi" w:eastAsia="Times New Roman" w:hAnsiTheme="minorHAnsi"/>
        </w:rPr>
      </w:pPr>
    </w:p>
    <w:p w14:paraId="23E9F93B" w14:textId="756DB71A" w:rsidR="00067F7C" w:rsidRDefault="00067F7C">
      <w:pPr>
        <w:rPr>
          <w:rFonts w:asciiTheme="minorHAnsi" w:eastAsia="Times New Roman" w:hAnsiTheme="minorHAnsi"/>
        </w:rPr>
      </w:pPr>
      <w:r>
        <w:rPr>
          <w:rFonts w:asciiTheme="minorHAnsi" w:eastAsia="Times New Roman" w:hAnsiTheme="minorHAnsi"/>
        </w:rPr>
        <w:lastRenderedPageBreak/>
        <w:t xml:space="preserve">Mobilization for Justice Staff Attorney Jota Borgmann was featured in a </w:t>
      </w:r>
      <w:hyperlink r:id="rId10" w:history="1">
        <w:r w:rsidRPr="00067F7C">
          <w:rPr>
            <w:rStyle w:val="Hyperlink"/>
            <w:rFonts w:asciiTheme="minorHAnsi" w:eastAsia="Times New Roman" w:hAnsiTheme="minorHAnsi"/>
          </w:rPr>
          <w:t>WBAI Radio interview</w:t>
        </w:r>
      </w:hyperlink>
      <w:r>
        <w:rPr>
          <w:rFonts w:asciiTheme="minorHAnsi" w:eastAsia="Times New Roman" w:hAnsiTheme="minorHAnsi"/>
        </w:rPr>
        <w:t xml:space="preserve"> discussing the current situation of adult homes and New York State’s attempts to undercut the settlement in O’Toole v. Cuomo, which compelled the State to provide supported housing in the community for adult home residents who wished to move to a less restrictive setting.</w:t>
      </w:r>
    </w:p>
    <w:p w14:paraId="0D166585" w14:textId="77777777" w:rsidR="00067F7C" w:rsidRDefault="00067F7C">
      <w:pPr>
        <w:rPr>
          <w:rFonts w:asciiTheme="minorHAnsi" w:eastAsia="Times New Roman" w:hAnsiTheme="minorHAnsi"/>
        </w:rPr>
      </w:pPr>
    </w:p>
    <w:p w14:paraId="2F416992" w14:textId="012303C5" w:rsidR="00067F7C" w:rsidRDefault="00067F7C">
      <w:pPr>
        <w:rPr>
          <w:rFonts w:asciiTheme="minorHAnsi" w:eastAsia="Times New Roman" w:hAnsiTheme="minorHAnsi"/>
        </w:rPr>
      </w:pPr>
      <w:r>
        <w:rPr>
          <w:rFonts w:asciiTheme="minorHAnsi" w:eastAsia="Times New Roman" w:hAnsiTheme="minorHAnsi"/>
        </w:rPr>
        <w:t xml:space="preserve">This article in the </w:t>
      </w:r>
      <w:hyperlink r:id="rId11" w:history="1">
        <w:r w:rsidRPr="00067F7C">
          <w:rPr>
            <w:rStyle w:val="Hyperlink"/>
            <w:rFonts w:asciiTheme="minorHAnsi" w:eastAsia="Times New Roman" w:hAnsiTheme="minorHAnsi"/>
          </w:rPr>
          <w:t>New York Daily News</w:t>
        </w:r>
      </w:hyperlink>
      <w:r>
        <w:rPr>
          <w:rFonts w:asciiTheme="minorHAnsi" w:eastAsia="Times New Roman" w:hAnsiTheme="minorHAnsi"/>
        </w:rPr>
        <w:t xml:space="preserve"> exposes how New York State paid $700,000 to private attorneys to fight having to change its policies to protect elderly or disabled New Yorkers facing eviction. The State’s failure to protect elderly residents was brought to public attention when </w:t>
      </w:r>
      <w:r w:rsidR="00204302">
        <w:rPr>
          <w:rFonts w:asciiTheme="minorHAnsi" w:eastAsia="Times New Roman" w:hAnsiTheme="minorHAnsi"/>
        </w:rPr>
        <w:t>five</w:t>
      </w:r>
      <w:r>
        <w:rPr>
          <w:rFonts w:asciiTheme="minorHAnsi" w:eastAsia="Times New Roman" w:hAnsiTheme="minorHAnsi"/>
        </w:rPr>
        <w:t xml:space="preserve"> residents, represented by Mobilization for Justice and The Legal Aid Society, refused to leave the Prospect Park Residence after a new landlord demanded they </w:t>
      </w:r>
      <w:r w:rsidR="00204302">
        <w:rPr>
          <w:rFonts w:asciiTheme="minorHAnsi" w:eastAsia="Times New Roman" w:hAnsiTheme="minorHAnsi"/>
        </w:rPr>
        <w:t>leave</w:t>
      </w:r>
      <w:r>
        <w:rPr>
          <w:rFonts w:asciiTheme="minorHAnsi" w:eastAsia="Times New Roman" w:hAnsiTheme="minorHAnsi"/>
        </w:rPr>
        <w:t xml:space="preserve"> in 90 days.</w:t>
      </w:r>
    </w:p>
    <w:p w14:paraId="6FCC9C66" w14:textId="77777777" w:rsidR="00067F7C" w:rsidRDefault="00067F7C">
      <w:pPr>
        <w:rPr>
          <w:rFonts w:asciiTheme="minorHAnsi" w:eastAsia="Times New Roman" w:hAnsiTheme="minorHAnsi"/>
        </w:rPr>
      </w:pPr>
    </w:p>
    <w:p w14:paraId="1798D6FD" w14:textId="7370D25C" w:rsidR="00067F7C" w:rsidRPr="007B3441" w:rsidRDefault="005B30B0">
      <w:pPr>
        <w:rPr>
          <w:rFonts w:ascii="Eras Demi ITC" w:hAnsi="Eras Demi ITC"/>
          <w:color w:val="2F5496" w:themeColor="accent5" w:themeShade="BF"/>
          <w:sz w:val="28"/>
          <w:szCs w:val="26"/>
        </w:rPr>
      </w:pPr>
      <w:hyperlink r:id="rId12" w:history="1">
        <w:r w:rsidR="00067F7C" w:rsidRPr="00204302">
          <w:rPr>
            <w:rStyle w:val="Hyperlink"/>
            <w:rFonts w:asciiTheme="minorHAnsi" w:eastAsia="Times New Roman" w:hAnsiTheme="minorHAnsi"/>
          </w:rPr>
          <w:t>The Bowery Boogie</w:t>
        </w:r>
      </w:hyperlink>
      <w:r w:rsidR="00067F7C">
        <w:rPr>
          <w:rFonts w:asciiTheme="minorHAnsi" w:eastAsia="Times New Roman" w:hAnsiTheme="minorHAnsi"/>
        </w:rPr>
        <w:t xml:space="preserve"> highlights </w:t>
      </w:r>
      <w:r w:rsidR="00204302">
        <w:rPr>
          <w:rFonts w:asciiTheme="minorHAnsi" w:eastAsia="Times New Roman" w:hAnsiTheme="minorHAnsi"/>
        </w:rPr>
        <w:t>an all-too-familiar problem in the East Village – landlord harassment of tenants and the loss of long-time retail establishments in favor of trendy coffee shops and bars.</w:t>
      </w:r>
    </w:p>
    <w:p w14:paraId="6771BF00" w14:textId="77777777" w:rsidR="00D1283A" w:rsidRPr="00681003" w:rsidRDefault="00D1283A" w:rsidP="00D1283A">
      <w:pPr>
        <w:rPr>
          <w:rFonts w:ascii="Eras Demi ITC" w:hAnsi="Eras Demi ITC"/>
          <w:color w:val="C00000"/>
          <w:sz w:val="14"/>
          <w:szCs w:val="26"/>
        </w:rPr>
      </w:pPr>
    </w:p>
    <w:p w14:paraId="09EC384C" w14:textId="77777777" w:rsidR="007B3441" w:rsidRDefault="007B3441" w:rsidP="00D1283A">
      <w:pPr>
        <w:rPr>
          <w:rFonts w:asciiTheme="minorHAnsi" w:eastAsia="Times New Roman" w:hAnsiTheme="minorHAnsi"/>
        </w:rPr>
      </w:pPr>
    </w:p>
    <w:p w14:paraId="46386D5D" w14:textId="77777777" w:rsidR="007B3441" w:rsidRDefault="007B3441" w:rsidP="00D1283A">
      <w:pPr>
        <w:rPr>
          <w:rFonts w:asciiTheme="minorHAnsi" w:eastAsia="Times New Roman" w:hAnsiTheme="minorHAnsi"/>
        </w:rPr>
      </w:pPr>
    </w:p>
    <w:p w14:paraId="7DC853A3" w14:textId="77777777" w:rsidR="007B3441" w:rsidRDefault="007B3441" w:rsidP="00D1283A">
      <w:pPr>
        <w:rPr>
          <w:rFonts w:asciiTheme="minorHAnsi" w:eastAsia="Times New Roman" w:hAnsiTheme="minorHAnsi"/>
        </w:rPr>
      </w:pPr>
    </w:p>
    <w:sectPr w:rsidR="007B3441" w:rsidSect="00CF2082">
      <w:pgSz w:w="12240" w:h="15840"/>
      <w:pgMar w:top="1440" w:right="1152"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14"/>
    <w:rsid w:val="000538C8"/>
    <w:rsid w:val="0006270B"/>
    <w:rsid w:val="00067F7C"/>
    <w:rsid w:val="000860F4"/>
    <w:rsid w:val="000E5AAE"/>
    <w:rsid w:val="00110258"/>
    <w:rsid w:val="00111960"/>
    <w:rsid w:val="00124255"/>
    <w:rsid w:val="00142627"/>
    <w:rsid w:val="00183325"/>
    <w:rsid w:val="00196BC3"/>
    <w:rsid w:val="001D117A"/>
    <w:rsid w:val="001D6A63"/>
    <w:rsid w:val="00204302"/>
    <w:rsid w:val="00225093"/>
    <w:rsid w:val="00240A59"/>
    <w:rsid w:val="00270875"/>
    <w:rsid w:val="002937F7"/>
    <w:rsid w:val="0029661C"/>
    <w:rsid w:val="002F7748"/>
    <w:rsid w:val="003063FC"/>
    <w:rsid w:val="00336178"/>
    <w:rsid w:val="00346908"/>
    <w:rsid w:val="00377428"/>
    <w:rsid w:val="00393BB7"/>
    <w:rsid w:val="003A2B58"/>
    <w:rsid w:val="003D31AF"/>
    <w:rsid w:val="003D3B51"/>
    <w:rsid w:val="003E06C9"/>
    <w:rsid w:val="003E6188"/>
    <w:rsid w:val="0042302C"/>
    <w:rsid w:val="004560A4"/>
    <w:rsid w:val="0049399A"/>
    <w:rsid w:val="004A421E"/>
    <w:rsid w:val="004A4316"/>
    <w:rsid w:val="004D18FF"/>
    <w:rsid w:val="004F5C57"/>
    <w:rsid w:val="005545F5"/>
    <w:rsid w:val="00563B48"/>
    <w:rsid w:val="00563C54"/>
    <w:rsid w:val="005B30B0"/>
    <w:rsid w:val="005B6910"/>
    <w:rsid w:val="005D2F2B"/>
    <w:rsid w:val="00601FCE"/>
    <w:rsid w:val="0064297D"/>
    <w:rsid w:val="006513FF"/>
    <w:rsid w:val="00656F8E"/>
    <w:rsid w:val="006726F0"/>
    <w:rsid w:val="00677913"/>
    <w:rsid w:val="00681003"/>
    <w:rsid w:val="006A29E8"/>
    <w:rsid w:val="006D3138"/>
    <w:rsid w:val="0070503E"/>
    <w:rsid w:val="00710CE3"/>
    <w:rsid w:val="00734FA0"/>
    <w:rsid w:val="007478BE"/>
    <w:rsid w:val="007B3441"/>
    <w:rsid w:val="007D6ACB"/>
    <w:rsid w:val="007E4BA5"/>
    <w:rsid w:val="0083130D"/>
    <w:rsid w:val="00831685"/>
    <w:rsid w:val="00835E69"/>
    <w:rsid w:val="008453A8"/>
    <w:rsid w:val="00851F99"/>
    <w:rsid w:val="00864F2C"/>
    <w:rsid w:val="00870AEC"/>
    <w:rsid w:val="00902DDB"/>
    <w:rsid w:val="009108E4"/>
    <w:rsid w:val="00915750"/>
    <w:rsid w:val="00933C8A"/>
    <w:rsid w:val="00985B8B"/>
    <w:rsid w:val="009B30AE"/>
    <w:rsid w:val="009C0114"/>
    <w:rsid w:val="009D17B1"/>
    <w:rsid w:val="009E4EB1"/>
    <w:rsid w:val="00A3760B"/>
    <w:rsid w:val="00AA524B"/>
    <w:rsid w:val="00AB0F9D"/>
    <w:rsid w:val="00AB3FB6"/>
    <w:rsid w:val="00AC7241"/>
    <w:rsid w:val="00AD523D"/>
    <w:rsid w:val="00AE583A"/>
    <w:rsid w:val="00AF2435"/>
    <w:rsid w:val="00B336C4"/>
    <w:rsid w:val="00BE4416"/>
    <w:rsid w:val="00BF4E46"/>
    <w:rsid w:val="00C44F7A"/>
    <w:rsid w:val="00C50559"/>
    <w:rsid w:val="00C52746"/>
    <w:rsid w:val="00C67FF3"/>
    <w:rsid w:val="00CA2850"/>
    <w:rsid w:val="00CD1947"/>
    <w:rsid w:val="00CD72E9"/>
    <w:rsid w:val="00CF2082"/>
    <w:rsid w:val="00CF37B2"/>
    <w:rsid w:val="00D1283A"/>
    <w:rsid w:val="00D22CB5"/>
    <w:rsid w:val="00D305EA"/>
    <w:rsid w:val="00D73392"/>
    <w:rsid w:val="00DC5E28"/>
    <w:rsid w:val="00DF16C8"/>
    <w:rsid w:val="00DF7265"/>
    <w:rsid w:val="00E21672"/>
    <w:rsid w:val="00E4170D"/>
    <w:rsid w:val="00E61895"/>
    <w:rsid w:val="00EB46AD"/>
    <w:rsid w:val="00EC00C7"/>
    <w:rsid w:val="00EF6FCE"/>
    <w:rsid w:val="00F361C0"/>
    <w:rsid w:val="00F6677E"/>
    <w:rsid w:val="00F72491"/>
    <w:rsid w:val="00FA3528"/>
    <w:rsid w:val="00FA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BF75"/>
  <w15:docId w15:val="{1D14C08E-8DA8-4675-A06D-821BB66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11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114"/>
    <w:rPr>
      <w:color w:val="0563C1" w:themeColor="hyperlink"/>
      <w:u w:val="single"/>
    </w:rPr>
  </w:style>
  <w:style w:type="character" w:styleId="FollowedHyperlink">
    <w:name w:val="FollowedHyperlink"/>
    <w:basedOn w:val="DefaultParagraphFont"/>
    <w:uiPriority w:val="99"/>
    <w:semiHidden/>
    <w:unhideWhenUsed/>
    <w:rsid w:val="00110258"/>
    <w:rPr>
      <w:color w:val="954F72" w:themeColor="followedHyperlink"/>
      <w:u w:val="single"/>
    </w:rPr>
  </w:style>
  <w:style w:type="character" w:styleId="CommentReference">
    <w:name w:val="annotation reference"/>
    <w:basedOn w:val="DefaultParagraphFont"/>
    <w:uiPriority w:val="99"/>
    <w:semiHidden/>
    <w:unhideWhenUsed/>
    <w:rsid w:val="00601FCE"/>
    <w:rPr>
      <w:sz w:val="16"/>
      <w:szCs w:val="16"/>
    </w:rPr>
  </w:style>
  <w:style w:type="paragraph" w:styleId="CommentText">
    <w:name w:val="annotation text"/>
    <w:basedOn w:val="Normal"/>
    <w:link w:val="CommentTextChar"/>
    <w:uiPriority w:val="99"/>
    <w:semiHidden/>
    <w:unhideWhenUsed/>
    <w:rsid w:val="00601FCE"/>
    <w:rPr>
      <w:sz w:val="20"/>
      <w:szCs w:val="20"/>
    </w:rPr>
  </w:style>
  <w:style w:type="character" w:customStyle="1" w:styleId="CommentTextChar">
    <w:name w:val="Comment Text Char"/>
    <w:basedOn w:val="DefaultParagraphFont"/>
    <w:link w:val="CommentText"/>
    <w:uiPriority w:val="99"/>
    <w:semiHidden/>
    <w:rsid w:val="00601FC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1FCE"/>
    <w:rPr>
      <w:b/>
      <w:bCs/>
    </w:rPr>
  </w:style>
  <w:style w:type="character" w:customStyle="1" w:styleId="CommentSubjectChar">
    <w:name w:val="Comment Subject Char"/>
    <w:basedOn w:val="CommentTextChar"/>
    <w:link w:val="CommentSubject"/>
    <w:uiPriority w:val="99"/>
    <w:semiHidden/>
    <w:rsid w:val="00601FCE"/>
    <w:rPr>
      <w:rFonts w:ascii="Calibri" w:hAnsi="Calibri" w:cs="Times New Roman"/>
      <w:b/>
      <w:bCs/>
      <w:sz w:val="20"/>
      <w:szCs w:val="20"/>
    </w:rPr>
  </w:style>
  <w:style w:type="paragraph" w:styleId="BalloonText">
    <w:name w:val="Balloon Text"/>
    <w:basedOn w:val="Normal"/>
    <w:link w:val="BalloonTextChar"/>
    <w:uiPriority w:val="99"/>
    <w:semiHidden/>
    <w:unhideWhenUsed/>
    <w:rsid w:val="00601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FCE"/>
    <w:rPr>
      <w:rFonts w:ascii="Segoe UI" w:hAnsi="Segoe UI" w:cs="Segoe UI"/>
      <w:sz w:val="18"/>
      <w:szCs w:val="18"/>
    </w:rPr>
  </w:style>
  <w:style w:type="paragraph" w:styleId="Revision">
    <w:name w:val="Revision"/>
    <w:hidden/>
    <w:uiPriority w:val="99"/>
    <w:semiHidden/>
    <w:rsid w:val="00DF7265"/>
    <w:rPr>
      <w:rFonts w:ascii="Calibri" w:hAnsi="Calibri" w:cs="Times New Roman"/>
    </w:rPr>
  </w:style>
  <w:style w:type="paragraph" w:styleId="NormalWeb">
    <w:name w:val="Normal (Web)"/>
    <w:basedOn w:val="Normal"/>
    <w:uiPriority w:val="99"/>
    <w:unhideWhenUsed/>
    <w:rsid w:val="00D22C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4629">
      <w:bodyDiv w:val="1"/>
      <w:marLeft w:val="0"/>
      <w:marRight w:val="0"/>
      <w:marTop w:val="0"/>
      <w:marBottom w:val="0"/>
      <w:divBdr>
        <w:top w:val="none" w:sz="0" w:space="0" w:color="auto"/>
        <w:left w:val="none" w:sz="0" w:space="0" w:color="auto"/>
        <w:bottom w:val="none" w:sz="0" w:space="0" w:color="auto"/>
        <w:right w:val="none" w:sz="0" w:space="0" w:color="auto"/>
      </w:divBdr>
    </w:div>
    <w:div w:id="452750137">
      <w:bodyDiv w:val="1"/>
      <w:marLeft w:val="0"/>
      <w:marRight w:val="0"/>
      <w:marTop w:val="0"/>
      <w:marBottom w:val="0"/>
      <w:divBdr>
        <w:top w:val="none" w:sz="0" w:space="0" w:color="auto"/>
        <w:left w:val="none" w:sz="0" w:space="0" w:color="auto"/>
        <w:bottom w:val="none" w:sz="0" w:space="0" w:color="auto"/>
        <w:right w:val="none" w:sz="0" w:space="0" w:color="auto"/>
      </w:divBdr>
    </w:div>
    <w:div w:id="1128662291">
      <w:bodyDiv w:val="1"/>
      <w:marLeft w:val="0"/>
      <w:marRight w:val="0"/>
      <w:marTop w:val="0"/>
      <w:marBottom w:val="0"/>
      <w:divBdr>
        <w:top w:val="none" w:sz="0" w:space="0" w:color="auto"/>
        <w:left w:val="none" w:sz="0" w:space="0" w:color="auto"/>
        <w:bottom w:val="none" w:sz="0" w:space="0" w:color="auto"/>
        <w:right w:val="none" w:sz="0" w:space="0" w:color="auto"/>
      </w:divBdr>
    </w:div>
    <w:div w:id="14915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ainsnewyork.com/article/20170621/TRANSPORTATION/17062996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boweryboogie.com/2017/06/second-lena-coffee-now-operational-eldridge-stre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http://www.nydailynews.com/new-york/legal-aid-society-blasts-health-department-700g-lawyer-bill-article-1.3213470" TargetMode="External"/><Relationship Id="rId5" Type="http://schemas.openxmlformats.org/officeDocument/2006/relationships/image" Target="media/image1.jpeg"/><Relationship Id="rId10" Type="http://schemas.openxmlformats.org/officeDocument/2006/relationships/hyperlink" Target="https://wetransfer.com/downloads/4b94adc3f334dd8fa6eaa7b32b83632220170629125508/b35f41e10c71313e4572136862d7c4fc20170629125508/c0829b" TargetMode="External"/><Relationship Id="rId4" Type="http://schemas.openxmlformats.org/officeDocument/2006/relationships/webSettings" Target="webSettings.xml"/><Relationship Id="rId9" Type="http://schemas.openxmlformats.org/officeDocument/2006/relationships/hyperlink" Target="http://www.newyorklawjournal.com/id=1202790017765/MFY-Spotlights-Pro-Bono-Work-by-Crava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9D120-3F2D-4CC5-8871-E708BCE9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Dolores Schaefer</dc:creator>
  <cp:lastModifiedBy>Dolores Schaefer</cp:lastModifiedBy>
  <cp:revision>2</cp:revision>
  <dcterms:created xsi:type="dcterms:W3CDTF">2017-07-05T15:11:00Z</dcterms:created>
  <dcterms:modified xsi:type="dcterms:W3CDTF">2017-07-05T15:11:00Z</dcterms:modified>
</cp:coreProperties>
</file>