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47AF" w14:textId="77777777" w:rsidR="00966B6B" w:rsidRDefault="00966B6B">
      <w:pPr>
        <w:rPr>
          <w:rFonts w:ascii="Eras Demi ITC" w:hAnsi="Eras Demi ITC"/>
          <w:sz w:val="56"/>
          <w:szCs w:val="56"/>
        </w:rPr>
      </w:pPr>
      <w:r>
        <w:rPr>
          <w:noProof/>
        </w:rPr>
        <w:drawing>
          <wp:anchor distT="0" distB="0" distL="114300" distR="114300" simplePos="0" relativeHeight="251658240" behindDoc="0" locked="0" layoutInCell="1" allowOverlap="1" wp14:anchorId="3B3D8594" wp14:editId="423A51DC">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anchor>
        </w:drawing>
      </w:r>
    </w:p>
    <w:p w14:paraId="33CAE9CE" w14:textId="77777777" w:rsidR="00966B6B" w:rsidRPr="00966B6B" w:rsidRDefault="00966B6B" w:rsidP="00966B6B">
      <w:pPr>
        <w:jc w:val="center"/>
        <w:rPr>
          <w:rFonts w:ascii="Eras Demi ITC" w:hAnsi="Eras Demi ITC"/>
          <w:color w:val="C00000"/>
          <w:sz w:val="14"/>
          <w:szCs w:val="72"/>
        </w:rPr>
      </w:pPr>
    </w:p>
    <w:p w14:paraId="0A784687" w14:textId="77777777"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14:paraId="43364F7B" w14:textId="7D94C147" w:rsidR="00966B6B" w:rsidRPr="00DF5811" w:rsidRDefault="00E90864" w:rsidP="00966B6B">
      <w:pPr>
        <w:jc w:val="center"/>
        <w:rPr>
          <w:rFonts w:ascii="Eras Light ITC" w:hAnsi="Eras Light ITC"/>
          <w:color w:val="C00000"/>
          <w:sz w:val="36"/>
          <w:szCs w:val="72"/>
        </w:rPr>
      </w:pPr>
      <w:r>
        <w:rPr>
          <w:rFonts w:ascii="Eras Light ITC" w:hAnsi="Eras Light ITC"/>
          <w:color w:val="C00000"/>
          <w:sz w:val="36"/>
          <w:szCs w:val="72"/>
        </w:rPr>
        <w:t>March</w:t>
      </w:r>
      <w:r w:rsidR="00282464">
        <w:rPr>
          <w:rFonts w:ascii="Eras Light ITC" w:hAnsi="Eras Light ITC"/>
          <w:color w:val="C00000"/>
          <w:sz w:val="36"/>
          <w:szCs w:val="72"/>
        </w:rPr>
        <w:t xml:space="preserve"> </w:t>
      </w:r>
      <w:r w:rsidR="003D28EB">
        <w:rPr>
          <w:rFonts w:ascii="Eras Light ITC" w:hAnsi="Eras Light ITC"/>
          <w:color w:val="C00000"/>
          <w:sz w:val="36"/>
          <w:szCs w:val="72"/>
        </w:rPr>
        <w:t>2016</w:t>
      </w:r>
    </w:p>
    <w:p w14:paraId="1594027E" w14:textId="77777777" w:rsidR="00966B6B" w:rsidRPr="00710AA8" w:rsidRDefault="00966B6B" w:rsidP="00966B6B">
      <w:pPr>
        <w:jc w:val="center"/>
        <w:rPr>
          <w:rFonts w:ascii="Eras Demi ITC" w:hAnsi="Eras Demi ITC"/>
          <w:color w:val="C00000"/>
          <w:szCs w:val="72"/>
        </w:rPr>
      </w:pPr>
    </w:p>
    <w:p w14:paraId="6A306952" w14:textId="77777777" w:rsidR="00966B6B" w:rsidRDefault="00966B6B" w:rsidP="00966B6B">
      <w:pPr>
        <w:jc w:val="center"/>
        <w:rPr>
          <w:rFonts w:ascii="Eras Demi ITC" w:hAnsi="Eras Demi ITC"/>
          <w:color w:val="C00000"/>
          <w:sz w:val="44"/>
          <w:szCs w:val="72"/>
        </w:rPr>
      </w:pPr>
    </w:p>
    <w:p w14:paraId="658A80A2" w14:textId="77777777" w:rsidR="00045A05" w:rsidRPr="007273F2" w:rsidRDefault="00045A05" w:rsidP="00966B6B">
      <w:pPr>
        <w:rPr>
          <w:rFonts w:ascii="Eras Demi ITC" w:hAnsi="Eras Demi ITC"/>
          <w:color w:val="C00000"/>
          <w:sz w:val="18"/>
          <w:szCs w:val="72"/>
        </w:rPr>
      </w:pPr>
    </w:p>
    <w:p w14:paraId="28BCF814" w14:textId="71A68BAF" w:rsidR="00E36D51" w:rsidRDefault="00E90864" w:rsidP="00E36D51">
      <w:pPr>
        <w:pStyle w:val="owapara"/>
        <w:rPr>
          <w:rFonts w:ascii="Eras Demi ITC" w:hAnsi="Eras Demi ITC"/>
          <w:bCs/>
          <w:color w:val="C00000"/>
          <w:sz w:val="28"/>
          <w:szCs w:val="28"/>
        </w:rPr>
      </w:pPr>
      <w:r>
        <w:rPr>
          <w:rFonts w:ascii="Eras Demi ITC" w:hAnsi="Eras Demi ITC"/>
          <w:bCs/>
          <w:color w:val="C00000"/>
          <w:sz w:val="28"/>
          <w:szCs w:val="28"/>
        </w:rPr>
        <w:t xml:space="preserve">MFY </w:t>
      </w:r>
      <w:r w:rsidR="00AF0325">
        <w:rPr>
          <w:rFonts w:ascii="Eras Demi ITC" w:hAnsi="Eras Demi ITC"/>
          <w:bCs/>
          <w:color w:val="C00000"/>
          <w:sz w:val="28"/>
          <w:szCs w:val="28"/>
        </w:rPr>
        <w:t xml:space="preserve">Asks Court to </w:t>
      </w:r>
      <w:r w:rsidR="00CC215B">
        <w:rPr>
          <w:rFonts w:ascii="Eras Demi ITC" w:hAnsi="Eras Demi ITC"/>
          <w:bCs/>
          <w:color w:val="C00000"/>
          <w:sz w:val="28"/>
          <w:szCs w:val="28"/>
        </w:rPr>
        <w:t>Appoint Administrator</w:t>
      </w:r>
      <w:r w:rsidR="00AF0325">
        <w:rPr>
          <w:rFonts w:ascii="Eras Demi ITC" w:hAnsi="Eras Demi ITC"/>
          <w:bCs/>
          <w:color w:val="C00000"/>
          <w:sz w:val="28"/>
          <w:szCs w:val="28"/>
        </w:rPr>
        <w:t xml:space="preserve"> of Troubled </w:t>
      </w:r>
      <w:proofErr w:type="spellStart"/>
      <w:r w:rsidR="00AF0325">
        <w:rPr>
          <w:rFonts w:ascii="Eras Demi ITC" w:hAnsi="Eras Demi ITC"/>
          <w:bCs/>
          <w:color w:val="C00000"/>
          <w:sz w:val="28"/>
          <w:szCs w:val="28"/>
        </w:rPr>
        <w:t>Bushwick</w:t>
      </w:r>
      <w:proofErr w:type="spellEnd"/>
      <w:r w:rsidR="00AF0325">
        <w:rPr>
          <w:rFonts w:ascii="Eras Demi ITC" w:hAnsi="Eras Demi ITC"/>
          <w:bCs/>
          <w:color w:val="C00000"/>
          <w:sz w:val="28"/>
          <w:szCs w:val="28"/>
        </w:rPr>
        <w:t xml:space="preserve"> Building</w:t>
      </w:r>
    </w:p>
    <w:p w14:paraId="54FC0DAE" w14:textId="7D25B033" w:rsidR="006F2259" w:rsidRPr="00EA4E01" w:rsidRDefault="00AF0325" w:rsidP="006F2259">
      <w:pPr>
        <w:rPr>
          <w:sz w:val="14"/>
        </w:rPr>
      </w:pPr>
      <w:r>
        <w:rPr>
          <w:rFonts w:asciiTheme="minorHAnsi" w:hAnsiTheme="minorHAnsi"/>
          <w:noProof/>
          <w:sz w:val="22"/>
          <w:szCs w:val="22"/>
        </w:rPr>
        <w:drawing>
          <wp:anchor distT="0" distB="0" distL="114300" distR="114300" simplePos="0" relativeHeight="251660288" behindDoc="0" locked="0" layoutInCell="1" allowOverlap="1" wp14:anchorId="0DA701E3" wp14:editId="4415BD6F">
            <wp:simplePos x="0" y="0"/>
            <wp:positionH relativeFrom="margin">
              <wp:align>left</wp:align>
            </wp:positionH>
            <wp:positionV relativeFrom="paragraph">
              <wp:posOffset>98425</wp:posOffset>
            </wp:positionV>
            <wp:extent cx="200660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9 Suyd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6600" cy="1504950"/>
                    </a:xfrm>
                    <a:prstGeom prst="rect">
                      <a:avLst/>
                    </a:prstGeom>
                  </pic:spPr>
                </pic:pic>
              </a:graphicData>
            </a:graphic>
            <wp14:sizeRelH relativeFrom="page">
              <wp14:pctWidth>0</wp14:pctWidth>
            </wp14:sizeRelH>
            <wp14:sizeRelV relativeFrom="page">
              <wp14:pctHeight>0</wp14:pctHeight>
            </wp14:sizeRelV>
          </wp:anchor>
        </w:drawing>
      </w:r>
    </w:p>
    <w:p w14:paraId="48B7F9EE" w14:textId="0DFF75F7" w:rsidR="006F2259" w:rsidRPr="006F2259" w:rsidRDefault="00BA7D46" w:rsidP="006F2259">
      <w:pPr>
        <w:rPr>
          <w:rFonts w:asciiTheme="minorHAnsi" w:hAnsiTheme="minorHAnsi"/>
          <w:sz w:val="22"/>
          <w:szCs w:val="22"/>
        </w:rPr>
      </w:pPr>
      <w:hyperlink r:id="rId7" w:history="1">
        <w:r w:rsidR="00E90864" w:rsidRPr="00AF0325">
          <w:rPr>
            <w:rStyle w:val="Hyperlink"/>
            <w:rFonts w:asciiTheme="minorHAnsi" w:hAnsiTheme="minorHAnsi"/>
            <w:sz w:val="22"/>
            <w:szCs w:val="22"/>
          </w:rPr>
          <w:t xml:space="preserve">Tenants of 159 </w:t>
        </w:r>
        <w:proofErr w:type="spellStart"/>
        <w:r w:rsidR="00E90864" w:rsidRPr="00AF0325">
          <w:rPr>
            <w:rStyle w:val="Hyperlink"/>
            <w:rFonts w:asciiTheme="minorHAnsi" w:hAnsiTheme="minorHAnsi"/>
            <w:sz w:val="22"/>
            <w:szCs w:val="22"/>
          </w:rPr>
          <w:t>Suydam</w:t>
        </w:r>
        <w:proofErr w:type="spellEnd"/>
        <w:r w:rsidR="00E90864" w:rsidRPr="00AF0325">
          <w:rPr>
            <w:rStyle w:val="Hyperlink"/>
            <w:rFonts w:asciiTheme="minorHAnsi" w:hAnsiTheme="minorHAnsi"/>
            <w:sz w:val="22"/>
            <w:szCs w:val="22"/>
          </w:rPr>
          <w:t xml:space="preserve"> St. in Brooklyn</w:t>
        </w:r>
      </w:hyperlink>
      <w:r w:rsidR="00E90864">
        <w:rPr>
          <w:rFonts w:asciiTheme="minorHAnsi" w:hAnsiTheme="minorHAnsi"/>
          <w:sz w:val="22"/>
          <w:szCs w:val="22"/>
        </w:rPr>
        <w:t xml:space="preserve">, represented by MFY, are suing the landlord </w:t>
      </w:r>
      <w:r w:rsidR="00CC215B">
        <w:rPr>
          <w:rFonts w:asciiTheme="minorHAnsi" w:hAnsiTheme="minorHAnsi"/>
          <w:sz w:val="22"/>
          <w:szCs w:val="22"/>
        </w:rPr>
        <w:t xml:space="preserve">to obtain repairs of </w:t>
      </w:r>
      <w:r w:rsidR="00E90864">
        <w:rPr>
          <w:rFonts w:asciiTheme="minorHAnsi" w:hAnsiTheme="minorHAnsi"/>
          <w:sz w:val="22"/>
          <w:szCs w:val="22"/>
        </w:rPr>
        <w:t xml:space="preserve"> a host of unlivable </w:t>
      </w:r>
      <w:bookmarkStart w:id="0" w:name="_GoBack"/>
      <w:bookmarkEnd w:id="0"/>
      <w:r w:rsidR="00E90864">
        <w:rPr>
          <w:rFonts w:asciiTheme="minorHAnsi" w:hAnsiTheme="minorHAnsi"/>
          <w:sz w:val="22"/>
          <w:szCs w:val="22"/>
        </w:rPr>
        <w:t>conditions and asking the Court to appoint a 7A administrator to ensure that the building’s 166 open housing-code violations are corrected. At a press conference on March 3, 2016</w:t>
      </w:r>
      <w:r w:rsidR="00AF0325">
        <w:rPr>
          <w:rFonts w:asciiTheme="minorHAnsi" w:hAnsiTheme="minorHAnsi"/>
          <w:sz w:val="22"/>
          <w:szCs w:val="22"/>
        </w:rPr>
        <w:t>, shown here</w:t>
      </w:r>
      <w:r w:rsidR="001E410B">
        <w:rPr>
          <w:rFonts w:asciiTheme="minorHAnsi" w:hAnsiTheme="minorHAnsi"/>
          <w:sz w:val="22"/>
          <w:szCs w:val="22"/>
        </w:rPr>
        <w:t xml:space="preserve"> with Assemblywoman Maritza Davila</w:t>
      </w:r>
      <w:r w:rsidR="00E90864">
        <w:rPr>
          <w:rFonts w:asciiTheme="minorHAnsi" w:hAnsiTheme="minorHAnsi"/>
          <w:sz w:val="22"/>
          <w:szCs w:val="22"/>
        </w:rPr>
        <w:t>, tenants described living with</w:t>
      </w:r>
      <w:r w:rsidR="00410FE6">
        <w:rPr>
          <w:rFonts w:asciiTheme="minorHAnsi" w:hAnsiTheme="minorHAnsi"/>
          <w:sz w:val="22"/>
          <w:szCs w:val="22"/>
        </w:rPr>
        <w:t xml:space="preserve"> </w:t>
      </w:r>
      <w:r w:rsidR="00E90864">
        <w:rPr>
          <w:rFonts w:asciiTheme="minorHAnsi" w:hAnsiTheme="minorHAnsi"/>
          <w:sz w:val="22"/>
          <w:szCs w:val="22"/>
        </w:rPr>
        <w:t xml:space="preserve">no cooking gas, blocked exits, crumbling plaster, multiple leaks and plywood in place of doors. The building’s previous owner was found guilty of having bribed two </w:t>
      </w:r>
      <w:r w:rsidR="001E410B">
        <w:rPr>
          <w:rFonts w:asciiTheme="minorHAnsi" w:hAnsiTheme="minorHAnsi"/>
          <w:sz w:val="22"/>
          <w:szCs w:val="22"/>
        </w:rPr>
        <w:t xml:space="preserve">NYC </w:t>
      </w:r>
      <w:r w:rsidR="00E90864">
        <w:rPr>
          <w:rFonts w:asciiTheme="minorHAnsi" w:hAnsiTheme="minorHAnsi"/>
          <w:sz w:val="22"/>
          <w:szCs w:val="22"/>
        </w:rPr>
        <w:t>Buildings Department inspectors to try to convince tenants that the building had been ordered fully vacated. The tenants did not fall for the scam, and one of the inspectors is now in prison.</w:t>
      </w:r>
      <w:r w:rsidR="001E410B" w:rsidRPr="001E410B">
        <w:rPr>
          <w:color w:val="000000"/>
          <w:sz w:val="22"/>
          <w:szCs w:val="22"/>
        </w:rPr>
        <w:t xml:space="preserve"> </w:t>
      </w:r>
    </w:p>
    <w:p w14:paraId="5D1C601B" w14:textId="77777777" w:rsidR="001669A5" w:rsidRPr="001669A5" w:rsidRDefault="001669A5" w:rsidP="00E36D51">
      <w:pPr>
        <w:pStyle w:val="owapara"/>
        <w:rPr>
          <w:rFonts w:ascii="Eras Demi ITC" w:hAnsi="Eras Demi ITC"/>
          <w:bCs/>
          <w:color w:val="C00000"/>
          <w:sz w:val="18"/>
          <w:szCs w:val="28"/>
        </w:rPr>
      </w:pPr>
    </w:p>
    <w:p w14:paraId="14E0A661" w14:textId="0DC13364" w:rsidR="00610C43" w:rsidRPr="00BB16B1" w:rsidRDefault="00610C43" w:rsidP="007E7361">
      <w:pPr>
        <w:pStyle w:val="owapara"/>
        <w:rPr>
          <w:rFonts w:asciiTheme="minorHAnsi" w:hAnsiTheme="minorHAnsi" w:cs="Arial"/>
          <w:sz w:val="4"/>
          <w:szCs w:val="22"/>
        </w:rPr>
      </w:pPr>
    </w:p>
    <w:p w14:paraId="7DA9C2FC" w14:textId="77777777" w:rsidR="00BA7D46" w:rsidRDefault="00AF0325" w:rsidP="00BA7D46">
      <w:pPr>
        <w:pStyle w:val="owapara"/>
        <w:rPr>
          <w:rFonts w:ascii="Eras Demi ITC" w:hAnsi="Eras Demi ITC"/>
          <w:bCs/>
          <w:color w:val="C00000"/>
          <w:sz w:val="28"/>
          <w:szCs w:val="28"/>
        </w:rPr>
      </w:pPr>
      <w:r>
        <w:rPr>
          <w:rFonts w:ascii="Eras Demi ITC" w:hAnsi="Eras Demi ITC"/>
          <w:bCs/>
          <w:color w:val="C00000"/>
          <w:sz w:val="28"/>
          <w:szCs w:val="28"/>
        </w:rPr>
        <w:t>Appeals Court Agrees with Advocates on Protecting SRO Tenants</w:t>
      </w:r>
    </w:p>
    <w:p w14:paraId="3FC27B15" w14:textId="77777777" w:rsidR="00BA7D46" w:rsidRPr="00BA7D46" w:rsidRDefault="00BA7D46" w:rsidP="00BA7D46">
      <w:pPr>
        <w:pStyle w:val="owapara"/>
        <w:rPr>
          <w:rFonts w:ascii="Eras Demi ITC" w:hAnsi="Eras Demi ITC"/>
          <w:bCs/>
          <w:color w:val="C00000"/>
          <w:sz w:val="14"/>
          <w:szCs w:val="28"/>
        </w:rPr>
      </w:pPr>
    </w:p>
    <w:p w14:paraId="021E9BB9" w14:textId="74AA2E63" w:rsidR="00BA7D46" w:rsidRPr="00BA7D46" w:rsidRDefault="00BA7D46" w:rsidP="00BA7D46">
      <w:pPr>
        <w:pStyle w:val="owapara"/>
        <w:rPr>
          <w:rFonts w:asciiTheme="minorHAnsi" w:hAnsiTheme="minorHAnsi"/>
          <w:color w:val="000000"/>
          <w:sz w:val="22"/>
          <w:szCs w:val="22"/>
        </w:rPr>
      </w:pPr>
      <w:r w:rsidRPr="00BA7D46">
        <w:rPr>
          <w:rFonts w:asciiTheme="minorHAnsi" w:hAnsiTheme="minorHAnsi"/>
          <w:color w:val="212121"/>
          <w:sz w:val="22"/>
          <w:szCs w:val="22"/>
        </w:rPr>
        <w:t>On March 17, 2016,</w:t>
      </w:r>
      <w:r w:rsidRPr="00BA7D46">
        <w:rPr>
          <w:rStyle w:val="apple-converted-space"/>
          <w:rFonts w:asciiTheme="minorHAnsi" w:hAnsiTheme="minorHAnsi"/>
          <w:color w:val="212121"/>
          <w:sz w:val="22"/>
          <w:szCs w:val="22"/>
        </w:rPr>
        <w:t> </w:t>
      </w:r>
      <w:hyperlink r:id="rId8" w:tgtFrame="_blank" w:history="1">
        <w:r w:rsidRPr="00BA7D46">
          <w:rPr>
            <w:rStyle w:val="Hyperlink"/>
            <w:rFonts w:asciiTheme="minorHAnsi" w:hAnsiTheme="minorHAnsi"/>
            <w:sz w:val="22"/>
            <w:szCs w:val="22"/>
          </w:rPr>
          <w:t>the appeals court ruled in New York City’s favor</w:t>
        </w:r>
      </w:hyperlink>
      <w:r w:rsidRPr="00BA7D46">
        <w:rPr>
          <w:rStyle w:val="apple-converted-space"/>
          <w:rFonts w:asciiTheme="minorHAnsi" w:hAnsiTheme="minorHAnsi"/>
          <w:color w:val="212121"/>
          <w:sz w:val="22"/>
          <w:szCs w:val="22"/>
        </w:rPr>
        <w:t> </w:t>
      </w:r>
      <w:r w:rsidRPr="00BA7D46">
        <w:rPr>
          <w:rStyle w:val="apple-converted-space"/>
          <w:rFonts w:asciiTheme="minorHAnsi" w:hAnsiTheme="minorHAnsi"/>
          <w:sz w:val="22"/>
          <w:szCs w:val="22"/>
        </w:rPr>
        <w:t>in a case involving the 227-room Imperial Court Hotel in Manhattan, which had been renting rooms on a weekly basis to tourists and others. MFY and other advocates had submitted an amicus brief arguing that residential single room occupancy hotels (SROs) cannot rent rooms for less than 30 days, reinforcing the purpose of the Illegal Hotel Law, which was passed by the legislature to protect the safety of residents and the surrounding communities and preserve affordable housing. The ruling helps to preserve SROs as permanent, affordable housing for low-income New Yorkers.</w:t>
      </w:r>
    </w:p>
    <w:p w14:paraId="03AF4EDD" w14:textId="58E2962A" w:rsidR="006F2259" w:rsidRDefault="006F2259" w:rsidP="007E7361">
      <w:pPr>
        <w:pStyle w:val="owapara"/>
        <w:rPr>
          <w:rFonts w:ascii="Eras Demi ITC" w:hAnsi="Eras Demi ITC"/>
          <w:bCs/>
          <w:color w:val="C00000"/>
          <w:sz w:val="28"/>
          <w:szCs w:val="28"/>
        </w:rPr>
      </w:pPr>
    </w:p>
    <w:p w14:paraId="6717450F" w14:textId="6788679B" w:rsidR="00E4506E" w:rsidRDefault="00E4506E" w:rsidP="007E7361">
      <w:pPr>
        <w:pStyle w:val="owapara"/>
        <w:rPr>
          <w:rFonts w:ascii="Eras Demi ITC" w:hAnsi="Eras Demi ITC"/>
          <w:bCs/>
          <w:color w:val="C00000"/>
          <w:sz w:val="28"/>
          <w:szCs w:val="28"/>
        </w:rPr>
      </w:pPr>
      <w:r>
        <w:rPr>
          <w:rFonts w:ascii="Eras Demi ITC" w:hAnsi="Eras Demi ITC"/>
          <w:bCs/>
          <w:color w:val="C00000"/>
          <w:sz w:val="28"/>
          <w:szCs w:val="28"/>
        </w:rPr>
        <w:t>MFY Secures Legal Status for Teen Threatened with Deportation</w:t>
      </w:r>
    </w:p>
    <w:p w14:paraId="3CE78D71" w14:textId="3A749260" w:rsidR="00EA4E01" w:rsidRPr="00E4506E" w:rsidRDefault="00EA4E01" w:rsidP="00EA4E01">
      <w:pPr>
        <w:pStyle w:val="owapara"/>
        <w:rPr>
          <w:rFonts w:asciiTheme="minorHAnsi" w:hAnsiTheme="minorHAnsi"/>
          <w:sz w:val="14"/>
          <w:szCs w:val="14"/>
        </w:rPr>
      </w:pPr>
    </w:p>
    <w:p w14:paraId="094A729B" w14:textId="3ED7BFB6" w:rsidR="00EA4E01" w:rsidRDefault="00E4506E" w:rsidP="00966B6B">
      <w:pPr>
        <w:rPr>
          <w:rFonts w:ascii="Eras Demi ITC" w:hAnsi="Eras Demi ITC"/>
          <w:color w:val="C00000"/>
          <w:sz w:val="28"/>
          <w:szCs w:val="72"/>
        </w:rPr>
      </w:pPr>
      <w:r>
        <w:rPr>
          <w:rFonts w:ascii="Eras Demi ITC" w:hAnsi="Eras Demi ITC"/>
          <w:noProof/>
          <w:color w:val="C00000"/>
          <w:sz w:val="28"/>
          <w:szCs w:val="72"/>
        </w:rPr>
        <w:drawing>
          <wp:anchor distT="0" distB="0" distL="114300" distR="114300" simplePos="0" relativeHeight="251661312" behindDoc="0" locked="0" layoutInCell="1" allowOverlap="1" wp14:anchorId="7B6DF0E0" wp14:editId="5B2F352D">
            <wp:simplePos x="0" y="0"/>
            <wp:positionH relativeFrom="margin">
              <wp:align>left</wp:align>
            </wp:positionH>
            <wp:positionV relativeFrom="paragraph">
              <wp:posOffset>10160</wp:posOffset>
            </wp:positionV>
            <wp:extent cx="1676400" cy="1257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sqie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2573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z w:val="22"/>
          <w:szCs w:val="22"/>
        </w:rPr>
        <w:t>Abandoned by his mother in Guatemala, Angel Vasquez</w:t>
      </w:r>
      <w:r w:rsidR="00D34FA7">
        <w:rPr>
          <w:rFonts w:asciiTheme="minorHAnsi" w:hAnsiTheme="minorHAnsi" w:cs="Arial"/>
          <w:sz w:val="22"/>
          <w:szCs w:val="22"/>
        </w:rPr>
        <w:t xml:space="preserve"> (center)</w:t>
      </w:r>
      <w:r>
        <w:rPr>
          <w:rFonts w:asciiTheme="minorHAnsi" w:hAnsiTheme="minorHAnsi" w:cs="Arial"/>
          <w:sz w:val="22"/>
          <w:szCs w:val="22"/>
        </w:rPr>
        <w:t xml:space="preserve"> made his way to the U.S. hop</w:t>
      </w:r>
      <w:r w:rsidR="00D34FA7">
        <w:rPr>
          <w:rFonts w:asciiTheme="minorHAnsi" w:hAnsiTheme="minorHAnsi" w:cs="Arial"/>
          <w:sz w:val="22"/>
          <w:szCs w:val="22"/>
        </w:rPr>
        <w:t xml:space="preserve">ing to find his father. When he came to MFY at age 17, </w:t>
      </w:r>
      <w:r w:rsidR="001E410B">
        <w:rPr>
          <w:rFonts w:asciiTheme="minorHAnsi" w:hAnsiTheme="minorHAnsi" w:cs="Arial"/>
          <w:sz w:val="22"/>
          <w:szCs w:val="22"/>
        </w:rPr>
        <w:t xml:space="preserve">the U.S. government has commenced a </w:t>
      </w:r>
      <w:r w:rsidR="00D34FA7">
        <w:rPr>
          <w:rFonts w:asciiTheme="minorHAnsi" w:hAnsiTheme="minorHAnsi" w:cs="Arial"/>
          <w:sz w:val="22"/>
          <w:szCs w:val="22"/>
        </w:rPr>
        <w:t>removal proceeding</w:t>
      </w:r>
      <w:r w:rsidR="00410FE6">
        <w:rPr>
          <w:rFonts w:asciiTheme="minorHAnsi" w:hAnsiTheme="minorHAnsi" w:cs="Arial"/>
          <w:sz w:val="22"/>
          <w:szCs w:val="22"/>
        </w:rPr>
        <w:t xml:space="preserve"> </w:t>
      </w:r>
      <w:r w:rsidR="00CC215B">
        <w:rPr>
          <w:rFonts w:asciiTheme="minorHAnsi" w:hAnsiTheme="minorHAnsi" w:cs="Arial"/>
          <w:sz w:val="22"/>
          <w:szCs w:val="22"/>
        </w:rPr>
        <w:t>to deport him</w:t>
      </w:r>
      <w:r w:rsidR="00D34FA7">
        <w:rPr>
          <w:rFonts w:asciiTheme="minorHAnsi" w:hAnsiTheme="minorHAnsi" w:cs="Arial"/>
          <w:sz w:val="22"/>
          <w:szCs w:val="22"/>
        </w:rPr>
        <w:t xml:space="preserve">. MFY Attorney Ernie Collette (right) petitioned </w:t>
      </w:r>
      <w:r w:rsidR="00CC215B">
        <w:rPr>
          <w:rFonts w:asciiTheme="minorHAnsi" w:hAnsiTheme="minorHAnsi" w:cs="Arial"/>
          <w:sz w:val="22"/>
          <w:szCs w:val="22"/>
        </w:rPr>
        <w:t xml:space="preserve">family </w:t>
      </w:r>
      <w:r w:rsidR="00D34FA7">
        <w:rPr>
          <w:rFonts w:asciiTheme="minorHAnsi" w:hAnsiTheme="minorHAnsi" w:cs="Arial"/>
          <w:sz w:val="22"/>
          <w:szCs w:val="22"/>
        </w:rPr>
        <w:t>court to grant custody to Angel’s father (left)</w:t>
      </w:r>
      <w:r w:rsidR="00CC215B">
        <w:rPr>
          <w:rFonts w:asciiTheme="minorHAnsi" w:hAnsiTheme="minorHAnsi" w:cs="Arial"/>
          <w:sz w:val="22"/>
          <w:szCs w:val="22"/>
        </w:rPr>
        <w:t xml:space="preserve">, the predicate step to obtaining </w:t>
      </w:r>
      <w:r w:rsidR="00D34FA7">
        <w:rPr>
          <w:rFonts w:asciiTheme="minorHAnsi" w:hAnsiTheme="minorHAnsi" w:cs="Arial"/>
          <w:sz w:val="22"/>
          <w:szCs w:val="22"/>
        </w:rPr>
        <w:t>Special Immigrant Juvenile Status</w:t>
      </w:r>
      <w:r w:rsidR="00CC215B">
        <w:rPr>
          <w:rFonts w:asciiTheme="minorHAnsi" w:hAnsiTheme="minorHAnsi" w:cs="Arial"/>
          <w:sz w:val="22"/>
          <w:szCs w:val="22"/>
        </w:rPr>
        <w:t xml:space="preserve"> for Angel.  </w:t>
      </w:r>
      <w:r w:rsidR="00D34FA7">
        <w:rPr>
          <w:rFonts w:asciiTheme="minorHAnsi" w:hAnsiTheme="minorHAnsi" w:cs="Arial"/>
          <w:sz w:val="22"/>
          <w:szCs w:val="22"/>
        </w:rPr>
        <w:t xml:space="preserve">MFY </w:t>
      </w:r>
      <w:r w:rsidR="00CC215B">
        <w:rPr>
          <w:rFonts w:asciiTheme="minorHAnsi" w:hAnsiTheme="minorHAnsi" w:cs="Arial"/>
          <w:sz w:val="22"/>
          <w:szCs w:val="22"/>
        </w:rPr>
        <w:t>then</w:t>
      </w:r>
      <w:r w:rsidR="00410FE6">
        <w:rPr>
          <w:rFonts w:asciiTheme="minorHAnsi" w:hAnsiTheme="minorHAnsi" w:cs="Arial"/>
          <w:sz w:val="22"/>
          <w:szCs w:val="22"/>
        </w:rPr>
        <w:t xml:space="preserve"> </w:t>
      </w:r>
      <w:r w:rsidR="001E410B">
        <w:rPr>
          <w:rFonts w:asciiTheme="minorHAnsi" w:hAnsiTheme="minorHAnsi" w:cs="Arial"/>
          <w:sz w:val="22"/>
          <w:szCs w:val="22"/>
        </w:rPr>
        <w:t xml:space="preserve">successfully advocated for the </w:t>
      </w:r>
      <w:r w:rsidR="00D34FA7">
        <w:rPr>
          <w:rFonts w:asciiTheme="minorHAnsi" w:hAnsiTheme="minorHAnsi" w:cs="Arial"/>
          <w:sz w:val="22"/>
          <w:szCs w:val="22"/>
        </w:rPr>
        <w:t>terminat</w:t>
      </w:r>
      <w:r w:rsidR="001E410B">
        <w:rPr>
          <w:rFonts w:asciiTheme="minorHAnsi" w:hAnsiTheme="minorHAnsi" w:cs="Arial"/>
          <w:sz w:val="22"/>
          <w:szCs w:val="22"/>
        </w:rPr>
        <w:t>ion of</w:t>
      </w:r>
      <w:r w:rsidR="00D34FA7">
        <w:rPr>
          <w:rFonts w:asciiTheme="minorHAnsi" w:hAnsiTheme="minorHAnsi" w:cs="Arial"/>
          <w:sz w:val="22"/>
          <w:szCs w:val="22"/>
        </w:rPr>
        <w:t xml:space="preserve"> the removal proceeding. The two-year effort ended on March 17, 2016, when MFY </w:t>
      </w:r>
      <w:r w:rsidR="001E410B">
        <w:rPr>
          <w:rFonts w:asciiTheme="minorHAnsi" w:hAnsiTheme="minorHAnsi" w:cs="Arial"/>
          <w:sz w:val="22"/>
          <w:szCs w:val="22"/>
        </w:rPr>
        <w:t xml:space="preserve">obtained adjustment of </w:t>
      </w:r>
      <w:r w:rsidR="00D34FA7">
        <w:rPr>
          <w:rFonts w:asciiTheme="minorHAnsi" w:hAnsiTheme="minorHAnsi" w:cs="Arial"/>
          <w:sz w:val="22"/>
          <w:szCs w:val="22"/>
        </w:rPr>
        <w:t xml:space="preserve">Angel’s </w:t>
      </w:r>
      <w:r w:rsidR="001E410B">
        <w:rPr>
          <w:rFonts w:asciiTheme="minorHAnsi" w:hAnsiTheme="minorHAnsi" w:cs="Arial"/>
          <w:sz w:val="22"/>
          <w:szCs w:val="22"/>
        </w:rPr>
        <w:t xml:space="preserve">legal </w:t>
      </w:r>
      <w:r w:rsidR="00D34FA7">
        <w:rPr>
          <w:rFonts w:asciiTheme="minorHAnsi" w:hAnsiTheme="minorHAnsi" w:cs="Arial"/>
          <w:sz w:val="22"/>
          <w:szCs w:val="22"/>
        </w:rPr>
        <w:t xml:space="preserve">status </w:t>
      </w:r>
      <w:r w:rsidR="001E410B">
        <w:rPr>
          <w:rFonts w:asciiTheme="minorHAnsi" w:hAnsiTheme="minorHAnsi" w:cs="Arial"/>
          <w:sz w:val="22"/>
          <w:szCs w:val="22"/>
        </w:rPr>
        <w:t>so that he is now a</w:t>
      </w:r>
      <w:r w:rsidR="00D34FA7">
        <w:rPr>
          <w:rFonts w:asciiTheme="minorHAnsi" w:hAnsiTheme="minorHAnsi" w:cs="Arial"/>
          <w:sz w:val="22"/>
          <w:szCs w:val="22"/>
        </w:rPr>
        <w:t xml:space="preserve"> </w:t>
      </w:r>
      <w:r w:rsidR="00CC215B">
        <w:rPr>
          <w:rFonts w:asciiTheme="minorHAnsi" w:hAnsiTheme="minorHAnsi" w:cs="Arial"/>
          <w:sz w:val="22"/>
          <w:szCs w:val="22"/>
        </w:rPr>
        <w:t xml:space="preserve">Legal </w:t>
      </w:r>
      <w:r w:rsidR="00D34FA7">
        <w:rPr>
          <w:rFonts w:asciiTheme="minorHAnsi" w:hAnsiTheme="minorHAnsi" w:cs="Arial"/>
          <w:sz w:val="22"/>
          <w:szCs w:val="22"/>
        </w:rPr>
        <w:t>Permanent Resident.</w:t>
      </w:r>
    </w:p>
    <w:p w14:paraId="390A0F1C" w14:textId="77777777" w:rsidR="00D34FA7" w:rsidRDefault="00D34FA7" w:rsidP="00966B6B">
      <w:pPr>
        <w:rPr>
          <w:rFonts w:ascii="Eras Demi ITC" w:hAnsi="Eras Demi ITC"/>
          <w:color w:val="C00000"/>
          <w:sz w:val="28"/>
          <w:szCs w:val="72"/>
        </w:rPr>
      </w:pPr>
    </w:p>
    <w:p w14:paraId="7E91F7D4" w14:textId="77777777" w:rsidR="009E6C01" w:rsidRDefault="009E6C01" w:rsidP="00966B6B">
      <w:pPr>
        <w:rPr>
          <w:rFonts w:ascii="Eras Demi ITC" w:hAnsi="Eras Demi ITC"/>
          <w:color w:val="C00000"/>
          <w:sz w:val="28"/>
          <w:szCs w:val="72"/>
        </w:rPr>
      </w:pPr>
      <w:r w:rsidRPr="00296C5C">
        <w:rPr>
          <w:rFonts w:ascii="Eras Demi ITC" w:hAnsi="Eras Demi ITC"/>
          <w:color w:val="C00000"/>
          <w:sz w:val="28"/>
          <w:szCs w:val="72"/>
        </w:rPr>
        <w:t>MFY in the News . . .</w:t>
      </w:r>
    </w:p>
    <w:p w14:paraId="7032CE74" w14:textId="77777777" w:rsidR="006F2259" w:rsidRPr="00EA4E01" w:rsidRDefault="006F2259" w:rsidP="00966B6B">
      <w:pPr>
        <w:rPr>
          <w:rFonts w:ascii="Eras Demi ITC" w:hAnsi="Eras Demi ITC"/>
          <w:color w:val="C00000"/>
          <w:sz w:val="14"/>
          <w:szCs w:val="72"/>
        </w:rPr>
      </w:pPr>
    </w:p>
    <w:p w14:paraId="019C1DA8" w14:textId="1B00EFE2" w:rsidR="006F2259" w:rsidRDefault="00A74849" w:rsidP="00A74849">
      <w:pPr>
        <w:rPr>
          <w:rFonts w:asciiTheme="minorHAnsi" w:hAnsiTheme="minorHAnsi" w:cs="Arial"/>
          <w:sz w:val="22"/>
          <w:szCs w:val="22"/>
        </w:rPr>
      </w:pPr>
      <w:r>
        <w:rPr>
          <w:rFonts w:asciiTheme="minorHAnsi" w:hAnsiTheme="minorHAnsi" w:cs="Arial"/>
          <w:sz w:val="22"/>
          <w:szCs w:val="22"/>
        </w:rPr>
        <w:t xml:space="preserve">Senior Staff Attorney Evan Denerstein commented on the unfair business practices employed by online colleges in an </w:t>
      </w:r>
      <w:hyperlink r:id="rId10" w:history="1">
        <w:r w:rsidRPr="00A74849">
          <w:rPr>
            <w:rStyle w:val="Hyperlink"/>
            <w:rFonts w:asciiTheme="minorHAnsi" w:hAnsiTheme="minorHAnsi" w:cs="Arial"/>
            <w:sz w:val="22"/>
            <w:szCs w:val="22"/>
          </w:rPr>
          <w:t xml:space="preserve">article in </w:t>
        </w:r>
        <w:r w:rsidR="00CC215B">
          <w:rPr>
            <w:rStyle w:val="Hyperlink"/>
            <w:rFonts w:asciiTheme="minorHAnsi" w:hAnsiTheme="minorHAnsi" w:cs="Arial"/>
            <w:sz w:val="22"/>
            <w:szCs w:val="22"/>
          </w:rPr>
          <w:t>T</w:t>
        </w:r>
        <w:r w:rsidRPr="00A74849">
          <w:rPr>
            <w:rStyle w:val="Hyperlink"/>
            <w:rFonts w:asciiTheme="minorHAnsi" w:hAnsiTheme="minorHAnsi" w:cs="Arial"/>
            <w:sz w:val="22"/>
            <w:szCs w:val="22"/>
          </w:rPr>
          <w:t>he New York Times</w:t>
        </w:r>
      </w:hyperlink>
      <w:r>
        <w:rPr>
          <w:rFonts w:asciiTheme="minorHAnsi" w:hAnsiTheme="minorHAnsi" w:cs="Arial"/>
          <w:sz w:val="22"/>
          <w:szCs w:val="22"/>
        </w:rPr>
        <w:t xml:space="preserve">. Advocates are </w:t>
      </w:r>
      <w:r w:rsidR="006C6490">
        <w:rPr>
          <w:rFonts w:asciiTheme="minorHAnsi" w:hAnsiTheme="minorHAnsi" w:cs="Arial"/>
          <w:sz w:val="22"/>
          <w:szCs w:val="22"/>
        </w:rPr>
        <w:t xml:space="preserve">urging </w:t>
      </w:r>
      <w:r>
        <w:rPr>
          <w:rFonts w:asciiTheme="minorHAnsi" w:hAnsiTheme="minorHAnsi" w:cs="Arial"/>
          <w:sz w:val="22"/>
          <w:szCs w:val="22"/>
        </w:rPr>
        <w:t>the NYS education commissioner not to sign an interstate agreement that would expose students to harm.</w:t>
      </w:r>
    </w:p>
    <w:p w14:paraId="2082362F" w14:textId="77777777" w:rsidR="00A74849" w:rsidRDefault="00A74849" w:rsidP="00A74849">
      <w:pPr>
        <w:rPr>
          <w:rFonts w:asciiTheme="minorHAnsi" w:hAnsiTheme="minorHAnsi" w:cs="Arial"/>
          <w:sz w:val="22"/>
          <w:szCs w:val="22"/>
        </w:rPr>
      </w:pPr>
    </w:p>
    <w:p w14:paraId="324C64A7" w14:textId="0152F52D" w:rsidR="00E4506E" w:rsidRDefault="00BA7D46" w:rsidP="00E4506E">
      <w:pPr>
        <w:rPr>
          <w:rFonts w:asciiTheme="minorHAnsi" w:hAnsiTheme="minorHAnsi"/>
          <w:sz w:val="22"/>
          <w:szCs w:val="22"/>
        </w:rPr>
      </w:pPr>
      <w:hyperlink r:id="rId11" w:history="1">
        <w:r w:rsidR="00E4506E" w:rsidRPr="00E4506E">
          <w:rPr>
            <w:rStyle w:val="Hyperlink"/>
            <w:rFonts w:asciiTheme="minorHAnsi" w:hAnsiTheme="minorHAnsi"/>
            <w:sz w:val="22"/>
            <w:szCs w:val="22"/>
          </w:rPr>
          <w:t>NY1 TV covered a spirited “Youth Court”</w:t>
        </w:r>
      </w:hyperlink>
      <w:r w:rsidR="00E4506E">
        <w:rPr>
          <w:rFonts w:asciiTheme="minorHAnsi" w:hAnsiTheme="minorHAnsi"/>
          <w:sz w:val="22"/>
          <w:szCs w:val="22"/>
        </w:rPr>
        <w:t xml:space="preserve"> debate by more than 50 Bronx teens who live in public housing, organized by MFY and City Council Member Vanessa Gibson on March 2, 2016, to discuss the New York City Housing Authority’s (NYCHA) policy of evicting entire families if one household member is arrested for a drug-related offense. </w:t>
      </w:r>
    </w:p>
    <w:p w14:paraId="46E7EC28" w14:textId="77777777" w:rsidR="00E4506E" w:rsidRDefault="00E4506E" w:rsidP="00E4506E">
      <w:pPr>
        <w:rPr>
          <w:rFonts w:ascii="Eras Demi ITC" w:hAnsi="Eras Demi ITC"/>
          <w:color w:val="C00000"/>
          <w:sz w:val="28"/>
          <w:szCs w:val="72"/>
        </w:rPr>
      </w:pPr>
    </w:p>
    <w:p w14:paraId="3E65720E" w14:textId="7559CDFC" w:rsidR="00A74849" w:rsidRPr="000B50C8" w:rsidRDefault="00A74849" w:rsidP="00A74849">
      <w:pPr>
        <w:rPr>
          <w:rFonts w:asciiTheme="minorHAnsi" w:hAnsiTheme="minorHAnsi" w:cs="Arial"/>
          <w:sz w:val="22"/>
          <w:szCs w:val="22"/>
        </w:rPr>
      </w:pPr>
      <w:r>
        <w:rPr>
          <w:rFonts w:asciiTheme="minorHAnsi" w:hAnsiTheme="minorHAnsi" w:cs="Arial"/>
          <w:sz w:val="22"/>
          <w:szCs w:val="22"/>
        </w:rPr>
        <w:t>MFY and the Cooper Square Committee’s</w:t>
      </w:r>
      <w:r w:rsidR="000B50C8">
        <w:rPr>
          <w:rFonts w:asciiTheme="minorHAnsi" w:hAnsiTheme="minorHAnsi" w:cs="Arial"/>
          <w:sz w:val="22"/>
          <w:szCs w:val="22"/>
        </w:rPr>
        <w:t xml:space="preserve"> efforts to restore essential services, including gas, heat and plumbing to a lower Manhattan building owned by Jared Kushner, publisher of the </w:t>
      </w:r>
      <w:r w:rsidR="000B50C8">
        <w:rPr>
          <w:rFonts w:asciiTheme="minorHAnsi" w:hAnsiTheme="minorHAnsi" w:cs="Arial"/>
          <w:i/>
          <w:sz w:val="22"/>
          <w:szCs w:val="22"/>
        </w:rPr>
        <w:t>New York Observer</w:t>
      </w:r>
      <w:r w:rsidR="000B50C8">
        <w:rPr>
          <w:rFonts w:asciiTheme="minorHAnsi" w:hAnsiTheme="minorHAnsi" w:cs="Arial"/>
          <w:sz w:val="22"/>
          <w:szCs w:val="22"/>
        </w:rPr>
        <w:t xml:space="preserve"> and Donald Trump’s son-in-law, are detailed in an </w:t>
      </w:r>
      <w:hyperlink r:id="rId12" w:history="1">
        <w:r w:rsidR="000B50C8" w:rsidRPr="000B50C8">
          <w:rPr>
            <w:rStyle w:val="Hyperlink"/>
            <w:rFonts w:asciiTheme="minorHAnsi" w:hAnsiTheme="minorHAnsi" w:cs="Arial"/>
            <w:sz w:val="22"/>
            <w:szCs w:val="22"/>
          </w:rPr>
          <w:t>article in The Villager</w:t>
        </w:r>
      </w:hyperlink>
      <w:r w:rsidR="000B50C8">
        <w:rPr>
          <w:rFonts w:asciiTheme="minorHAnsi" w:hAnsiTheme="minorHAnsi" w:cs="Arial"/>
          <w:sz w:val="22"/>
          <w:szCs w:val="22"/>
        </w:rPr>
        <w:t>.</w:t>
      </w:r>
    </w:p>
    <w:p w14:paraId="61FB23FC" w14:textId="77777777" w:rsidR="006F2259" w:rsidRDefault="006F2259" w:rsidP="00966B6B">
      <w:pPr>
        <w:rPr>
          <w:rFonts w:ascii="Eras Demi ITC" w:hAnsi="Eras Demi ITC"/>
          <w:color w:val="C00000"/>
          <w:sz w:val="28"/>
          <w:szCs w:val="72"/>
        </w:rPr>
      </w:pPr>
    </w:p>
    <w:p w14:paraId="40DD8B9B" w14:textId="389FEE85" w:rsidR="0099098A" w:rsidRDefault="0099098A" w:rsidP="00164113">
      <w:pPr>
        <w:jc w:val="right"/>
        <w:rPr>
          <w:sz w:val="14"/>
        </w:rPr>
      </w:pPr>
    </w:p>
    <w:sectPr w:rsidR="0099098A" w:rsidSect="009D7621">
      <w:pgSz w:w="12240" w:h="20160" w:code="5"/>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766A"/>
    <w:rsid w:val="00045A05"/>
    <w:rsid w:val="00057E94"/>
    <w:rsid w:val="00081D25"/>
    <w:rsid w:val="000A5E5D"/>
    <w:rsid w:val="000B27C8"/>
    <w:rsid w:val="000B50C8"/>
    <w:rsid w:val="000B687C"/>
    <w:rsid w:val="000C7E98"/>
    <w:rsid w:val="000D585D"/>
    <w:rsid w:val="00120F25"/>
    <w:rsid w:val="00127932"/>
    <w:rsid w:val="001314E9"/>
    <w:rsid w:val="00164113"/>
    <w:rsid w:val="001669A5"/>
    <w:rsid w:val="001A74D9"/>
    <w:rsid w:val="001C09AE"/>
    <w:rsid w:val="001E121E"/>
    <w:rsid w:val="001E410B"/>
    <w:rsid w:val="001F079C"/>
    <w:rsid w:val="00215614"/>
    <w:rsid w:val="00223BCC"/>
    <w:rsid w:val="00227D56"/>
    <w:rsid w:val="00257010"/>
    <w:rsid w:val="002770E6"/>
    <w:rsid w:val="00282464"/>
    <w:rsid w:val="00296C5C"/>
    <w:rsid w:val="002B49A9"/>
    <w:rsid w:val="002D6CA4"/>
    <w:rsid w:val="00303F0B"/>
    <w:rsid w:val="0030482C"/>
    <w:rsid w:val="00370907"/>
    <w:rsid w:val="003946A8"/>
    <w:rsid w:val="003B27E4"/>
    <w:rsid w:val="003D0B22"/>
    <w:rsid w:val="003D28EB"/>
    <w:rsid w:val="003F4F1D"/>
    <w:rsid w:val="003F7A7E"/>
    <w:rsid w:val="00410FE6"/>
    <w:rsid w:val="0042692C"/>
    <w:rsid w:val="00431BF7"/>
    <w:rsid w:val="00434F72"/>
    <w:rsid w:val="00443150"/>
    <w:rsid w:val="004738E1"/>
    <w:rsid w:val="004869B5"/>
    <w:rsid w:val="00494AA2"/>
    <w:rsid w:val="004960D8"/>
    <w:rsid w:val="004A4D65"/>
    <w:rsid w:val="004B6BF3"/>
    <w:rsid w:val="005109C9"/>
    <w:rsid w:val="00523ED0"/>
    <w:rsid w:val="005371F4"/>
    <w:rsid w:val="00564E93"/>
    <w:rsid w:val="005903A9"/>
    <w:rsid w:val="00610C43"/>
    <w:rsid w:val="00637812"/>
    <w:rsid w:val="00641D02"/>
    <w:rsid w:val="00656DA1"/>
    <w:rsid w:val="00657CE2"/>
    <w:rsid w:val="0066532C"/>
    <w:rsid w:val="0068740C"/>
    <w:rsid w:val="006B21DF"/>
    <w:rsid w:val="006B62EE"/>
    <w:rsid w:val="006C6490"/>
    <w:rsid w:val="006C64C8"/>
    <w:rsid w:val="006E1049"/>
    <w:rsid w:val="006F2259"/>
    <w:rsid w:val="00710AA8"/>
    <w:rsid w:val="00721533"/>
    <w:rsid w:val="00722D51"/>
    <w:rsid w:val="007273F2"/>
    <w:rsid w:val="007530C8"/>
    <w:rsid w:val="00783AD2"/>
    <w:rsid w:val="0078752A"/>
    <w:rsid w:val="007C52B3"/>
    <w:rsid w:val="007E7361"/>
    <w:rsid w:val="007F49B1"/>
    <w:rsid w:val="008255CC"/>
    <w:rsid w:val="008548ED"/>
    <w:rsid w:val="008722EF"/>
    <w:rsid w:val="00880BD2"/>
    <w:rsid w:val="008C2770"/>
    <w:rsid w:val="008D4D12"/>
    <w:rsid w:val="00902F11"/>
    <w:rsid w:val="009039E6"/>
    <w:rsid w:val="0091531F"/>
    <w:rsid w:val="00925FE9"/>
    <w:rsid w:val="00934774"/>
    <w:rsid w:val="0095123F"/>
    <w:rsid w:val="00964064"/>
    <w:rsid w:val="00966B6B"/>
    <w:rsid w:val="00984209"/>
    <w:rsid w:val="0099098A"/>
    <w:rsid w:val="0099218F"/>
    <w:rsid w:val="009A738C"/>
    <w:rsid w:val="009D7621"/>
    <w:rsid w:val="009E6C01"/>
    <w:rsid w:val="009E72FF"/>
    <w:rsid w:val="009F6A81"/>
    <w:rsid w:val="00A05B22"/>
    <w:rsid w:val="00A14241"/>
    <w:rsid w:val="00A346A8"/>
    <w:rsid w:val="00A36A11"/>
    <w:rsid w:val="00A47BCF"/>
    <w:rsid w:val="00A53392"/>
    <w:rsid w:val="00A74849"/>
    <w:rsid w:val="00A8316D"/>
    <w:rsid w:val="00A90EFE"/>
    <w:rsid w:val="00A955F9"/>
    <w:rsid w:val="00AA38D3"/>
    <w:rsid w:val="00AA7C4A"/>
    <w:rsid w:val="00AB21A3"/>
    <w:rsid w:val="00AD43D9"/>
    <w:rsid w:val="00AE60B0"/>
    <w:rsid w:val="00AF0325"/>
    <w:rsid w:val="00B04D36"/>
    <w:rsid w:val="00B04E47"/>
    <w:rsid w:val="00B0676F"/>
    <w:rsid w:val="00B15A7E"/>
    <w:rsid w:val="00B23E0B"/>
    <w:rsid w:val="00B66132"/>
    <w:rsid w:val="00B81615"/>
    <w:rsid w:val="00BA7D46"/>
    <w:rsid w:val="00BB16B1"/>
    <w:rsid w:val="00BF37C4"/>
    <w:rsid w:val="00C06E43"/>
    <w:rsid w:val="00C246CB"/>
    <w:rsid w:val="00C34A4E"/>
    <w:rsid w:val="00C37769"/>
    <w:rsid w:val="00C44772"/>
    <w:rsid w:val="00C46E96"/>
    <w:rsid w:val="00CC215B"/>
    <w:rsid w:val="00CC3569"/>
    <w:rsid w:val="00CC5DF6"/>
    <w:rsid w:val="00CD2F46"/>
    <w:rsid w:val="00CE226C"/>
    <w:rsid w:val="00D00DFB"/>
    <w:rsid w:val="00D148D4"/>
    <w:rsid w:val="00D158B4"/>
    <w:rsid w:val="00D2552A"/>
    <w:rsid w:val="00D34FA7"/>
    <w:rsid w:val="00D45AB9"/>
    <w:rsid w:val="00D67B4F"/>
    <w:rsid w:val="00D82441"/>
    <w:rsid w:val="00DA42F8"/>
    <w:rsid w:val="00DC3C62"/>
    <w:rsid w:val="00DF3231"/>
    <w:rsid w:val="00DF5811"/>
    <w:rsid w:val="00E113A2"/>
    <w:rsid w:val="00E36D51"/>
    <w:rsid w:val="00E40273"/>
    <w:rsid w:val="00E4506E"/>
    <w:rsid w:val="00E61FE5"/>
    <w:rsid w:val="00E733C1"/>
    <w:rsid w:val="00E90864"/>
    <w:rsid w:val="00EA4E01"/>
    <w:rsid w:val="00F717F6"/>
    <w:rsid w:val="00F763F3"/>
    <w:rsid w:val="00F95B03"/>
    <w:rsid w:val="00F97908"/>
    <w:rsid w:val="00F97FA9"/>
    <w:rsid w:val="00FA02D6"/>
    <w:rsid w:val="00FB2B47"/>
    <w:rsid w:val="00FB568B"/>
    <w:rsid w:val="00FB7036"/>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6EC"/>
  <w15:docId w15:val="{8017F10A-D64E-43AE-BBB5-5AFFFC3C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22"/>
  </w:style>
  <w:style w:type="paragraph" w:styleId="Heading1">
    <w:name w:val="heading 1"/>
    <w:basedOn w:val="Normal"/>
    <w:link w:val="Heading1Char"/>
    <w:uiPriority w:val="9"/>
    <w:qFormat/>
    <w:rsid w:val="003048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 w:type="character" w:customStyle="1" w:styleId="Heading1Char">
    <w:name w:val="Heading 1 Char"/>
    <w:basedOn w:val="DefaultParagraphFont"/>
    <w:link w:val="Heading1"/>
    <w:uiPriority w:val="9"/>
    <w:rsid w:val="003048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48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01C2"/>
  </w:style>
  <w:style w:type="paragraph" w:customStyle="1" w:styleId="owapara">
    <w:name w:val="owapara"/>
    <w:basedOn w:val="Normal"/>
    <w:rsid w:val="006E1049"/>
    <w:rPr>
      <w:rFonts w:ascii="Times New Roman" w:hAnsi="Times New Roman" w:cs="Times New Roman"/>
    </w:rPr>
  </w:style>
  <w:style w:type="character" w:styleId="CommentReference">
    <w:name w:val="annotation reference"/>
    <w:basedOn w:val="DefaultParagraphFont"/>
    <w:uiPriority w:val="99"/>
    <w:semiHidden/>
    <w:unhideWhenUsed/>
    <w:rsid w:val="004A4D65"/>
    <w:rPr>
      <w:sz w:val="16"/>
      <w:szCs w:val="16"/>
    </w:rPr>
  </w:style>
  <w:style w:type="paragraph" w:styleId="CommentText">
    <w:name w:val="annotation text"/>
    <w:basedOn w:val="Normal"/>
    <w:link w:val="CommentTextChar"/>
    <w:uiPriority w:val="99"/>
    <w:semiHidden/>
    <w:unhideWhenUsed/>
    <w:rsid w:val="004A4D65"/>
    <w:rPr>
      <w:sz w:val="20"/>
      <w:szCs w:val="20"/>
    </w:rPr>
  </w:style>
  <w:style w:type="character" w:customStyle="1" w:styleId="CommentTextChar">
    <w:name w:val="Comment Text Char"/>
    <w:basedOn w:val="DefaultParagraphFont"/>
    <w:link w:val="CommentText"/>
    <w:uiPriority w:val="99"/>
    <w:semiHidden/>
    <w:rsid w:val="004A4D65"/>
    <w:rPr>
      <w:sz w:val="20"/>
      <w:szCs w:val="20"/>
    </w:rPr>
  </w:style>
  <w:style w:type="paragraph" w:styleId="CommentSubject">
    <w:name w:val="annotation subject"/>
    <w:basedOn w:val="CommentText"/>
    <w:next w:val="CommentText"/>
    <w:link w:val="CommentSubjectChar"/>
    <w:uiPriority w:val="99"/>
    <w:semiHidden/>
    <w:unhideWhenUsed/>
    <w:rsid w:val="004A4D65"/>
    <w:rPr>
      <w:b/>
      <w:bCs/>
    </w:rPr>
  </w:style>
  <w:style w:type="character" w:customStyle="1" w:styleId="CommentSubjectChar">
    <w:name w:val="Comment Subject Char"/>
    <w:basedOn w:val="CommentTextChar"/>
    <w:link w:val="CommentSubject"/>
    <w:uiPriority w:val="99"/>
    <w:semiHidden/>
    <w:rsid w:val="004A4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ypost.com/2016/03/17/sro-hotel-rentals-must-last-at-least-a-month-judges-r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itylimits.org/2016/03/08/will-court-seize-control-of-this-troubled-brooklyn-building/" TargetMode="External"/><Relationship Id="rId12" Type="http://schemas.openxmlformats.org/officeDocument/2006/relationships/hyperlink" Target="http://thevillager.com/2016/03/10/kushner-e-4th-tenants-without-gas-five-month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ny1.com/nyc/bronx/news/2016/03/3/teens-get-chance-to-voice-their-opinions-on-nycha-practice-that-could-impact-them.html" TargetMode="External"/><Relationship Id="rId5" Type="http://schemas.openxmlformats.org/officeDocument/2006/relationships/image" Target="media/image1.jpeg"/><Relationship Id="rId10" Type="http://schemas.openxmlformats.org/officeDocument/2006/relationships/hyperlink" Target="http://www.nytimes.com/2016/03/17/nyregion/critics-assail-potential-new-york-move-on-regulating-online-colleges.html?_r=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FCC5-0899-41A4-AA67-6A3C3912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5</cp:revision>
  <cp:lastPrinted>2015-04-29T20:53:00Z</cp:lastPrinted>
  <dcterms:created xsi:type="dcterms:W3CDTF">2016-04-05T15:01:00Z</dcterms:created>
  <dcterms:modified xsi:type="dcterms:W3CDTF">2016-04-06T15:34:00Z</dcterms:modified>
</cp:coreProperties>
</file>