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416" w:rsidRDefault="00BE4416" w:rsidP="009C0114">
      <w:r>
        <w:rPr>
          <w:noProof/>
        </w:rPr>
        <w:drawing>
          <wp:anchor distT="0" distB="0" distL="114300" distR="114300" simplePos="0" relativeHeight="251658240" behindDoc="0" locked="0" layoutInCell="1" allowOverlap="1" wp14:anchorId="643CA67C" wp14:editId="05CBC3EF">
            <wp:simplePos x="0" y="0"/>
            <wp:positionH relativeFrom="margin">
              <wp:posOffset>-85725</wp:posOffset>
            </wp:positionH>
            <wp:positionV relativeFrom="paragraph">
              <wp:posOffset>0</wp:posOffset>
            </wp:positionV>
            <wp:extent cx="1952625" cy="1455462"/>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FY logo w tag.jpg"/>
                    <pic:cNvPicPr/>
                  </pic:nvPicPr>
                  <pic:blipFill>
                    <a:blip r:embed="rId5">
                      <a:extLst>
                        <a:ext uri="{28A0092B-C50C-407E-A947-70E740481C1C}">
                          <a14:useLocalDpi xmlns:a14="http://schemas.microsoft.com/office/drawing/2010/main" val="0"/>
                        </a:ext>
                      </a:extLst>
                    </a:blip>
                    <a:stretch>
                      <a:fillRect/>
                    </a:stretch>
                  </pic:blipFill>
                  <pic:spPr>
                    <a:xfrm>
                      <a:off x="0" y="0"/>
                      <a:ext cx="1952625" cy="1455462"/>
                    </a:xfrm>
                    <a:prstGeom prst="rect">
                      <a:avLst/>
                    </a:prstGeom>
                  </pic:spPr>
                </pic:pic>
              </a:graphicData>
            </a:graphic>
            <wp14:sizeRelH relativeFrom="page">
              <wp14:pctWidth>0</wp14:pctWidth>
            </wp14:sizeRelH>
            <wp14:sizeRelV relativeFrom="page">
              <wp14:pctHeight>0</wp14:pctHeight>
            </wp14:sizeRelV>
          </wp:anchor>
        </w:drawing>
      </w:r>
    </w:p>
    <w:p w:rsidR="009C0114" w:rsidRDefault="009C0114" w:rsidP="009C0114"/>
    <w:p w:rsidR="00BE4416" w:rsidRPr="004738E1" w:rsidRDefault="00BE4416" w:rsidP="00BE4416">
      <w:pPr>
        <w:jc w:val="center"/>
        <w:rPr>
          <w:rFonts w:ascii="Eras Demi ITC" w:hAnsi="Eras Demi ITC"/>
          <w:color w:val="C00000"/>
          <w:sz w:val="72"/>
          <w:szCs w:val="72"/>
        </w:rPr>
      </w:pPr>
      <w:r w:rsidRPr="004738E1">
        <w:rPr>
          <w:rFonts w:ascii="Eras Demi ITC" w:hAnsi="Eras Demi ITC"/>
          <w:color w:val="C00000"/>
          <w:sz w:val="72"/>
          <w:szCs w:val="72"/>
        </w:rPr>
        <w:t>Update</w:t>
      </w:r>
    </w:p>
    <w:p w:rsidR="00BE4416" w:rsidRPr="00DF5811" w:rsidRDefault="00985B8B" w:rsidP="00BE4416">
      <w:pPr>
        <w:jc w:val="center"/>
        <w:rPr>
          <w:rFonts w:ascii="Eras Light ITC" w:hAnsi="Eras Light ITC"/>
          <w:color w:val="C00000"/>
          <w:sz w:val="36"/>
          <w:szCs w:val="72"/>
        </w:rPr>
      </w:pPr>
      <w:r>
        <w:rPr>
          <w:rFonts w:ascii="Eras Light ITC" w:hAnsi="Eras Light ITC"/>
          <w:color w:val="C00000"/>
          <w:sz w:val="36"/>
          <w:szCs w:val="72"/>
        </w:rPr>
        <w:t>August</w:t>
      </w:r>
      <w:r w:rsidR="00BE4416">
        <w:rPr>
          <w:rFonts w:ascii="Eras Light ITC" w:hAnsi="Eras Light ITC"/>
          <w:color w:val="C00000"/>
          <w:sz w:val="36"/>
          <w:szCs w:val="72"/>
        </w:rPr>
        <w:t xml:space="preserve"> 2016</w:t>
      </w:r>
    </w:p>
    <w:p w:rsidR="00BE4416" w:rsidRDefault="00BE4416" w:rsidP="009C0114"/>
    <w:p w:rsidR="00BE4416" w:rsidRDefault="00BE4416" w:rsidP="009C0114"/>
    <w:p w:rsidR="00BE4416" w:rsidRDefault="00BE4416" w:rsidP="009C0114"/>
    <w:p w:rsidR="00110258" w:rsidRDefault="00985B8B" w:rsidP="00110258">
      <w:pPr>
        <w:rPr>
          <w:rFonts w:ascii="Eras Demi ITC" w:hAnsi="Eras Demi ITC"/>
          <w:color w:val="C00000"/>
          <w:sz w:val="26"/>
          <w:szCs w:val="26"/>
        </w:rPr>
      </w:pPr>
      <w:r>
        <w:rPr>
          <w:rFonts w:ascii="Eras Demi ITC" w:hAnsi="Eras Demi ITC"/>
          <w:color w:val="C00000"/>
          <w:sz w:val="26"/>
          <w:szCs w:val="26"/>
        </w:rPr>
        <w:t>Class Action Lawsuit Challenges HUD’s Discriminatory Note Sale Program</w:t>
      </w:r>
    </w:p>
    <w:p w:rsidR="003D31AF" w:rsidRPr="004A421E" w:rsidRDefault="003D31AF" w:rsidP="00110258">
      <w:pPr>
        <w:rPr>
          <w:rFonts w:ascii="Eras Demi ITC" w:hAnsi="Eras Demi ITC"/>
          <w:color w:val="C00000"/>
          <w:sz w:val="12"/>
          <w:szCs w:val="26"/>
        </w:rPr>
      </w:pPr>
    </w:p>
    <w:p w:rsidR="00110258" w:rsidRDefault="003D31AF" w:rsidP="00110258">
      <w:r>
        <w:rPr>
          <w:noProof/>
        </w:rPr>
        <w:drawing>
          <wp:anchor distT="0" distB="0" distL="114300" distR="114300" simplePos="0" relativeHeight="251659264" behindDoc="0" locked="0" layoutInCell="1" allowOverlap="1">
            <wp:simplePos x="0" y="0"/>
            <wp:positionH relativeFrom="column">
              <wp:posOffset>-3810</wp:posOffset>
            </wp:positionH>
            <wp:positionV relativeFrom="paragraph">
              <wp:posOffset>2540</wp:posOffset>
            </wp:positionV>
            <wp:extent cx="1647825" cy="1356528"/>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w of houses croppe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47825" cy="1356528"/>
                    </a:xfrm>
                    <a:prstGeom prst="rect">
                      <a:avLst/>
                    </a:prstGeom>
                  </pic:spPr>
                </pic:pic>
              </a:graphicData>
            </a:graphic>
            <wp14:sizeRelH relativeFrom="page">
              <wp14:pctWidth>0</wp14:pctWidth>
            </wp14:sizeRelH>
            <wp14:sizeRelV relativeFrom="page">
              <wp14:pctHeight>0</wp14:pctHeight>
            </wp14:sizeRelV>
          </wp:anchor>
        </w:drawing>
      </w:r>
      <w:r w:rsidR="00985B8B">
        <w:t xml:space="preserve">Represented by MFY and Emery, Celli, Brinckerhoff &amp; </w:t>
      </w:r>
      <w:proofErr w:type="spellStart"/>
      <w:r w:rsidR="00985B8B">
        <w:t>Abady</w:t>
      </w:r>
      <w:proofErr w:type="spellEnd"/>
      <w:r w:rsidR="00985B8B">
        <w:t xml:space="preserve"> LLP, African-American homeowners whose government-</w:t>
      </w:r>
      <w:r w:rsidR="00AC7241">
        <w:t xml:space="preserve">insured </w:t>
      </w:r>
      <w:r w:rsidR="00985B8B">
        <w:t xml:space="preserve">mortgages were auctioned by the U.S. Department of Housing &amp; Urban Development (HUD) to the highest bidder </w:t>
      </w:r>
      <w:hyperlink r:id="rId7" w:history="1">
        <w:r w:rsidR="00985B8B">
          <w:rPr>
            <w:rStyle w:val="Hyperlink"/>
          </w:rPr>
          <w:t xml:space="preserve">filed a class action lawsuit </w:t>
        </w:r>
      </w:hyperlink>
      <w:r w:rsidR="00985B8B">
        <w:t xml:space="preserve">on August 15, 2016 in federal court, exposing the discriminatory impact of HUD’s Note Sale Program, compelling HUD to review the disparate racial impact of the Program and demanding that HUD give notice – and an opportunity to be heard – before any future Note Sales are conducted. </w:t>
      </w:r>
      <w:hyperlink r:id="rId8" w:history="1">
        <w:r w:rsidR="00985B8B">
          <w:rPr>
            <w:rStyle w:val="Hyperlink"/>
          </w:rPr>
          <w:t>Read complaint</w:t>
        </w:r>
      </w:hyperlink>
      <w:r w:rsidR="00985B8B">
        <w:t xml:space="preserve">. </w:t>
      </w:r>
      <w:hyperlink r:id="rId9" w:history="1">
        <w:r w:rsidR="00985B8B">
          <w:rPr>
            <w:rStyle w:val="Hyperlink"/>
          </w:rPr>
          <w:t>Read NY Times article.</w:t>
        </w:r>
      </w:hyperlink>
    </w:p>
    <w:p w:rsidR="00985B8B" w:rsidRDefault="00985B8B">
      <w:pPr>
        <w:rPr>
          <w:rFonts w:ascii="Eras Demi ITC" w:hAnsi="Eras Demi ITC"/>
          <w:color w:val="C00000"/>
          <w:sz w:val="26"/>
          <w:szCs w:val="26"/>
        </w:rPr>
      </w:pPr>
    </w:p>
    <w:p w:rsidR="006A29E8" w:rsidRPr="00BE4416" w:rsidRDefault="007478BE">
      <w:pPr>
        <w:rPr>
          <w:rFonts w:ascii="Eras Demi ITC" w:hAnsi="Eras Demi ITC"/>
          <w:color w:val="C00000"/>
          <w:sz w:val="26"/>
          <w:szCs w:val="26"/>
        </w:rPr>
      </w:pPr>
      <w:r>
        <w:rPr>
          <w:rFonts w:ascii="Eras Demi ITC" w:hAnsi="Eras Demi ITC"/>
          <w:color w:val="C00000"/>
          <w:sz w:val="26"/>
          <w:szCs w:val="26"/>
        </w:rPr>
        <w:t xml:space="preserve">MFY </w:t>
      </w:r>
      <w:r w:rsidR="003D31AF">
        <w:rPr>
          <w:rFonts w:ascii="Eras Demi ITC" w:hAnsi="Eras Demi ITC"/>
          <w:color w:val="C00000"/>
          <w:sz w:val="26"/>
          <w:szCs w:val="26"/>
        </w:rPr>
        <w:t>Restores Housing for Hospitalized Tenant after Landlord Locked Him Out</w:t>
      </w:r>
    </w:p>
    <w:p w:rsidR="009C0114" w:rsidRPr="00CF2082" w:rsidRDefault="009C0114">
      <w:pPr>
        <w:rPr>
          <w:sz w:val="8"/>
        </w:rPr>
      </w:pPr>
    </w:p>
    <w:p w:rsidR="007478BE" w:rsidRDefault="003D31AF" w:rsidP="007478BE">
      <w:pPr>
        <w:rPr>
          <w:rFonts w:asciiTheme="minorHAnsi" w:hAnsiTheme="minorHAnsi"/>
        </w:rPr>
      </w:pPr>
      <w:r>
        <w:t xml:space="preserve">When Mr. R, a Bronx tenant who </w:t>
      </w:r>
      <w:r w:rsidR="00FA3528">
        <w:t>had a housing benefit from the city’s</w:t>
      </w:r>
      <w:r w:rsidR="00183325">
        <w:t xml:space="preserve"> program for people with</w:t>
      </w:r>
      <w:r w:rsidR="00FA3528">
        <w:t xml:space="preserve"> HIV/AIDS</w:t>
      </w:r>
      <w:r w:rsidR="00183325">
        <w:t>,</w:t>
      </w:r>
      <w:r w:rsidR="00FA3528">
        <w:t xml:space="preserve"> was hospitalized, his landlord rented his apartment to another tenant while continuing to collect Mr. R’s housing allowance from the city. When Mr. R returned to find someone else living in his home, he contacted MFY. At a hearing, MFY Staff Attorney Andrew Darcy convinced the judge to restore Mr. R to possession. The judge went a step further, affirming that Mr. R can seek damages in Civil Court.</w:t>
      </w:r>
    </w:p>
    <w:p w:rsidR="009C0114" w:rsidRDefault="009C0114"/>
    <w:p w:rsidR="00CF2082" w:rsidRDefault="004A421E" w:rsidP="00CF2082">
      <w:pPr>
        <w:rPr>
          <w:rFonts w:ascii="Eras Demi ITC" w:hAnsi="Eras Demi ITC"/>
          <w:color w:val="C00000"/>
          <w:sz w:val="26"/>
          <w:szCs w:val="26"/>
        </w:rPr>
      </w:pPr>
      <w:r>
        <w:rPr>
          <w:rFonts w:ascii="Eras Demi ITC" w:hAnsi="Eras Demi ITC"/>
          <w:color w:val="C00000"/>
          <w:sz w:val="26"/>
          <w:szCs w:val="26"/>
        </w:rPr>
        <w:t>Environmental Justice Campaign Will Launch in September</w:t>
      </w:r>
    </w:p>
    <w:p w:rsidR="00AD523D" w:rsidRDefault="00AD523D" w:rsidP="00CF2082">
      <w:pPr>
        <w:rPr>
          <w:sz w:val="8"/>
        </w:rPr>
      </w:pPr>
    </w:p>
    <w:p w:rsidR="007478BE" w:rsidRPr="004A421E" w:rsidRDefault="004A421E" w:rsidP="007478BE">
      <w:pPr>
        <w:rPr>
          <w:rFonts w:asciiTheme="minorHAnsi" w:hAnsiTheme="minorHAnsi"/>
        </w:rPr>
      </w:pPr>
      <w:r>
        <w:t xml:space="preserve">MFY is partnering with New York Lawyers for the Public Interest (NYLPI) to launch </w:t>
      </w:r>
      <w:r>
        <w:rPr>
          <w:b/>
          <w:i/>
        </w:rPr>
        <w:t>Green Homes: The Pollution Will Not Be Televised</w:t>
      </w:r>
      <w:r>
        <w:t>, a campaign to educate Bronx tenants on environmental hazards in the home, especially those that affect tenants’ health. The campaign will kick off with a forum on September 22, 2016 at the Bronx Library Center, also co-sponsored by State Senator Gustavo Rivera.</w:t>
      </w:r>
    </w:p>
    <w:p w:rsidR="00CF2082" w:rsidRDefault="00CF2082" w:rsidP="00BE4416">
      <w:pPr>
        <w:rPr>
          <w:rFonts w:ascii="Eras Demi ITC" w:hAnsi="Eras Demi ITC"/>
          <w:color w:val="C00000"/>
          <w:sz w:val="26"/>
          <w:szCs w:val="26"/>
        </w:rPr>
      </w:pPr>
    </w:p>
    <w:p w:rsidR="00CD72E9" w:rsidRDefault="004A421E" w:rsidP="009C0114">
      <w:pPr>
        <w:rPr>
          <w:rFonts w:ascii="Eras Demi ITC" w:hAnsi="Eras Demi ITC"/>
          <w:color w:val="C00000"/>
          <w:sz w:val="26"/>
          <w:szCs w:val="26"/>
        </w:rPr>
      </w:pPr>
      <w:r>
        <w:rPr>
          <w:rFonts w:ascii="Eras Demi ITC" w:hAnsi="Eras Demi ITC"/>
          <w:color w:val="C00000"/>
          <w:sz w:val="26"/>
          <w:szCs w:val="26"/>
        </w:rPr>
        <w:t>Carolyn Coffey and Montel Cherry to Be Honored</w:t>
      </w:r>
    </w:p>
    <w:p w:rsidR="004A421E" w:rsidRPr="000860F4" w:rsidRDefault="004A421E" w:rsidP="009C0114">
      <w:pPr>
        <w:rPr>
          <w:sz w:val="8"/>
        </w:rPr>
      </w:pPr>
    </w:p>
    <w:p w:rsidR="004A421E" w:rsidRDefault="004A421E" w:rsidP="009C0114">
      <w:r>
        <w:lastRenderedPageBreak/>
        <w:t>Carolyn Coffey, MFY’s Director of Litigation for Economic Justice, will receive a 2016 “Rising Star” award from the Partners Council of the National Consumer Law Center at its Consumer Rights Litigation Conference</w:t>
      </w:r>
      <w:r w:rsidR="00183325">
        <w:t xml:space="preserve"> in </w:t>
      </w:r>
      <w:r w:rsidR="004A4316">
        <w:t>October</w:t>
      </w:r>
      <w:r>
        <w:t>. Ms. Coffey led MFY’s multi-year effort to win a $59 million settlement for consumers who were victimized by abusive debt collectors. Montel Cherry, who supervises MFY’s practices in government benefits, immigration and our medical-legal partnership for children with mental illness, will b</w:t>
      </w:r>
      <w:r w:rsidR="00B336C4">
        <w:t>e</w:t>
      </w:r>
      <w:r>
        <w:t xml:space="preserve"> honored by the New York County Lawyers Association </w:t>
      </w:r>
      <w:r w:rsidR="000860F4">
        <w:t>on September 15, 2016 for</w:t>
      </w:r>
      <w:r>
        <w:t xml:space="preserve"> </w:t>
      </w:r>
      <w:r w:rsidR="00B336C4">
        <w:t xml:space="preserve">leadership on disability issues and </w:t>
      </w:r>
      <w:r w:rsidR="004A4316">
        <w:t>in promoting</w:t>
      </w:r>
      <w:r w:rsidR="00B336C4">
        <w:t xml:space="preserve"> the rights of L</w:t>
      </w:r>
      <w:r w:rsidR="004A4316">
        <w:t>GB</w:t>
      </w:r>
      <w:r w:rsidR="00183325">
        <w:t>TQ</w:t>
      </w:r>
      <w:bookmarkStart w:id="0" w:name="_GoBack"/>
      <w:bookmarkEnd w:id="0"/>
      <w:r w:rsidR="00B336C4">
        <w:t xml:space="preserve"> New Yorkers.</w:t>
      </w:r>
    </w:p>
    <w:p w:rsidR="009C0114" w:rsidRDefault="009C0114"/>
    <w:p w:rsidR="009C0114" w:rsidRPr="00BE4416" w:rsidRDefault="00BE4416">
      <w:pPr>
        <w:rPr>
          <w:rFonts w:ascii="Eras Demi ITC" w:hAnsi="Eras Demi ITC"/>
          <w:color w:val="C00000"/>
          <w:sz w:val="26"/>
          <w:szCs w:val="26"/>
        </w:rPr>
      </w:pPr>
      <w:r w:rsidRPr="00BE4416">
        <w:rPr>
          <w:rFonts w:ascii="Eras Demi ITC" w:hAnsi="Eras Demi ITC"/>
          <w:color w:val="C00000"/>
          <w:sz w:val="26"/>
          <w:szCs w:val="26"/>
        </w:rPr>
        <w:t xml:space="preserve">MFY in the News . . . </w:t>
      </w:r>
    </w:p>
    <w:p w:rsidR="00EF6FCE" w:rsidRPr="00BE4416" w:rsidRDefault="00EF6FCE">
      <w:pPr>
        <w:rPr>
          <w:sz w:val="12"/>
        </w:rPr>
      </w:pPr>
    </w:p>
    <w:p w:rsidR="009C0114" w:rsidRDefault="00B336C4">
      <w:r>
        <w:t xml:space="preserve">MFY’s class action lawsuit against HUD is receiving widespread attention in the press, with articles in </w:t>
      </w:r>
      <w:hyperlink r:id="rId10" w:history="1">
        <w:r w:rsidRPr="00B336C4">
          <w:rPr>
            <w:rStyle w:val="Hyperlink"/>
          </w:rPr>
          <w:t>The Real Deal</w:t>
        </w:r>
      </w:hyperlink>
      <w:r>
        <w:t xml:space="preserve">, </w:t>
      </w:r>
      <w:hyperlink r:id="rId11" w:history="1">
        <w:r w:rsidRPr="00B336C4">
          <w:rPr>
            <w:rStyle w:val="Hyperlink"/>
          </w:rPr>
          <w:t>DS News</w:t>
        </w:r>
      </w:hyperlink>
      <w:r>
        <w:t xml:space="preserve">, </w:t>
      </w:r>
      <w:hyperlink r:id="rId12" w:history="1">
        <w:r w:rsidRPr="00B336C4">
          <w:rPr>
            <w:rStyle w:val="Hyperlink"/>
          </w:rPr>
          <w:t>National Mortgage Professional</w:t>
        </w:r>
      </w:hyperlink>
      <w:r>
        <w:t xml:space="preserve">, </w:t>
      </w:r>
      <w:hyperlink r:id="rId13" w:history="1">
        <w:r w:rsidRPr="00B336C4">
          <w:rPr>
            <w:rStyle w:val="Hyperlink"/>
          </w:rPr>
          <w:t>Nonprofit Quarterly</w:t>
        </w:r>
      </w:hyperlink>
      <w:r>
        <w:t xml:space="preserve">, </w:t>
      </w:r>
      <w:hyperlink r:id="rId14" w:history="1">
        <w:r w:rsidRPr="00B336C4">
          <w:rPr>
            <w:rStyle w:val="Hyperlink"/>
          </w:rPr>
          <w:t>NY Law Journal</w:t>
        </w:r>
      </w:hyperlink>
      <w:r>
        <w:t xml:space="preserve">, </w:t>
      </w:r>
      <w:hyperlink r:id="rId15" w:history="1">
        <w:r w:rsidRPr="00B336C4">
          <w:rPr>
            <w:rStyle w:val="Hyperlink"/>
          </w:rPr>
          <w:t>ABA Journal</w:t>
        </w:r>
      </w:hyperlink>
      <w:r>
        <w:t xml:space="preserve">, </w:t>
      </w:r>
      <w:hyperlink r:id="rId16" w:history="1">
        <w:r w:rsidRPr="00B336C4">
          <w:rPr>
            <w:rStyle w:val="Hyperlink"/>
          </w:rPr>
          <w:t>Mortgage News Daily</w:t>
        </w:r>
      </w:hyperlink>
      <w:r>
        <w:t xml:space="preserve"> and others.</w:t>
      </w:r>
    </w:p>
    <w:p w:rsidR="009C0114" w:rsidRDefault="009C0114"/>
    <w:p w:rsidR="00B336C4" w:rsidRDefault="00B336C4">
      <w:r>
        <w:t xml:space="preserve">The </w:t>
      </w:r>
      <w:hyperlink r:id="rId17" w:history="1">
        <w:r w:rsidRPr="00B336C4">
          <w:rPr>
            <w:rStyle w:val="Hyperlink"/>
          </w:rPr>
          <w:t>New York Times’</w:t>
        </w:r>
      </w:hyperlink>
      <w:r>
        <w:t xml:space="preserve"> recent article on the tenant blacklist profiles one of MFY’s clients.</w:t>
      </w:r>
    </w:p>
    <w:p w:rsidR="00B336C4" w:rsidRDefault="00B336C4"/>
    <w:p w:rsidR="00B336C4" w:rsidRDefault="00B336C4">
      <w:r>
        <w:t xml:space="preserve">The </w:t>
      </w:r>
      <w:hyperlink r:id="rId18" w:history="1">
        <w:r w:rsidRPr="000860F4">
          <w:rPr>
            <w:rStyle w:val="Hyperlink"/>
          </w:rPr>
          <w:t>New York Law Journal</w:t>
        </w:r>
      </w:hyperlink>
      <w:r>
        <w:t xml:space="preserve"> profil</w:t>
      </w:r>
      <w:r w:rsidR="000860F4">
        <w:t xml:space="preserve">ed the decision in </w:t>
      </w:r>
      <w:r w:rsidR="000860F4">
        <w:rPr>
          <w:i/>
        </w:rPr>
        <w:t>1802 Associates LP v Arias</w:t>
      </w:r>
      <w:r w:rsidR="000860F4">
        <w:t>, in which Staff Attorney Ariana Marmora successfully argued on behalf of an elderly rent-regulated tenant in a</w:t>
      </w:r>
      <w:r w:rsidR="00AC7241">
        <w:t>n eviction</w:t>
      </w:r>
      <w:r w:rsidR="000860F4">
        <w:t xml:space="preserve"> holdover case.</w:t>
      </w:r>
    </w:p>
    <w:p w:rsidR="000860F4" w:rsidRDefault="000860F4"/>
    <w:p w:rsidR="000860F4" w:rsidRPr="000860F4" w:rsidRDefault="000860F4">
      <w:r>
        <w:t xml:space="preserve">Staff Attorney Natalie Webb appeared on </w:t>
      </w:r>
      <w:hyperlink r:id="rId19" w:history="1">
        <w:r w:rsidRPr="000860F4">
          <w:rPr>
            <w:rStyle w:val="Hyperlink"/>
          </w:rPr>
          <w:t>cable TV’s Bronx Talk</w:t>
        </w:r>
      </w:hyperlink>
      <w:r>
        <w:t>, discussing the challenges faced by tenants in that borough.</w:t>
      </w:r>
    </w:p>
    <w:p w:rsidR="009C0114" w:rsidRDefault="009C0114"/>
    <w:p w:rsidR="000860F4" w:rsidRDefault="000860F4">
      <w:r>
        <w:t xml:space="preserve">Maia Goodell, Supervising Attorney </w:t>
      </w:r>
      <w:r w:rsidR="00AC7241">
        <w:t>of</w:t>
      </w:r>
      <w:r>
        <w:t xml:space="preserve"> MFY’s Workplace Justice Practice, participated in an ABA panel on </w:t>
      </w:r>
      <w:hyperlink r:id="rId20" w:history="1">
        <w:r w:rsidRPr="000860F4">
          <w:rPr>
            <w:rStyle w:val="Hyperlink"/>
          </w:rPr>
          <w:t>Navigating Successful Pro Bono Partnersh</w:t>
        </w:r>
        <w:r w:rsidR="00AC7241">
          <w:rPr>
            <w:rStyle w:val="Hyperlink"/>
          </w:rPr>
          <w:t>i</w:t>
        </w:r>
        <w:r w:rsidRPr="000860F4">
          <w:rPr>
            <w:rStyle w:val="Hyperlink"/>
          </w:rPr>
          <w:t>ps</w:t>
        </w:r>
      </w:hyperlink>
      <w:r>
        <w:t>.</w:t>
      </w:r>
    </w:p>
    <w:p w:rsidR="009C0114" w:rsidRDefault="009C0114"/>
    <w:p w:rsidR="009C0114" w:rsidRDefault="009C0114"/>
    <w:p w:rsidR="009C0114" w:rsidRDefault="009C0114"/>
    <w:p w:rsidR="009C0114" w:rsidRDefault="009C0114"/>
    <w:p w:rsidR="009C0114" w:rsidRDefault="009C0114"/>
    <w:p w:rsidR="009C0114" w:rsidRDefault="009C0114"/>
    <w:p w:rsidR="009C0114" w:rsidRDefault="009C0114"/>
    <w:p w:rsidR="009C0114" w:rsidRDefault="009C0114"/>
    <w:p w:rsidR="009C0114" w:rsidRDefault="009C0114"/>
    <w:p w:rsidR="009C0114" w:rsidRDefault="009C0114"/>
    <w:p w:rsidR="009C0114" w:rsidRDefault="009C0114"/>
    <w:p w:rsidR="009C0114" w:rsidRDefault="009C0114"/>
    <w:p w:rsidR="009C0114" w:rsidRDefault="009C0114"/>
    <w:sectPr w:rsidR="009C0114" w:rsidSect="00CF2082">
      <w:pgSz w:w="12240" w:h="15840"/>
      <w:pgMar w:top="1440" w:right="1152"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Eras Demi ITC">
    <w:altName w:val="Sitka Small"/>
    <w:panose1 w:val="020B0805030504020804"/>
    <w:charset w:val="00"/>
    <w:family w:val="swiss"/>
    <w:pitch w:val="variable"/>
    <w:sig w:usb0="00000003" w:usb1="00000000" w:usb2="00000000" w:usb3="00000000" w:csb0="00000001" w:csb1="00000000"/>
  </w:font>
  <w:font w:name="Eras Light ITC">
    <w:altName w:val="Lucida Sans Unicode"/>
    <w:panose1 w:val="020B04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114"/>
    <w:rsid w:val="0006270B"/>
    <w:rsid w:val="000860F4"/>
    <w:rsid w:val="00110258"/>
    <w:rsid w:val="00183325"/>
    <w:rsid w:val="00196BC3"/>
    <w:rsid w:val="00240A59"/>
    <w:rsid w:val="00393BB7"/>
    <w:rsid w:val="003D31AF"/>
    <w:rsid w:val="004A421E"/>
    <w:rsid w:val="004A4316"/>
    <w:rsid w:val="006A29E8"/>
    <w:rsid w:val="007478BE"/>
    <w:rsid w:val="008453A8"/>
    <w:rsid w:val="00985B8B"/>
    <w:rsid w:val="009C0114"/>
    <w:rsid w:val="009D17B1"/>
    <w:rsid w:val="00AC7241"/>
    <w:rsid w:val="00AD523D"/>
    <w:rsid w:val="00B336C4"/>
    <w:rsid w:val="00BE4416"/>
    <w:rsid w:val="00CD1947"/>
    <w:rsid w:val="00CD72E9"/>
    <w:rsid w:val="00CF2082"/>
    <w:rsid w:val="00EC00C7"/>
    <w:rsid w:val="00EF6FCE"/>
    <w:rsid w:val="00FA3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F0E9A6-AA73-4728-B75A-7A9970FB6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114"/>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0114"/>
    <w:rPr>
      <w:color w:val="0563C1" w:themeColor="hyperlink"/>
      <w:u w:val="single"/>
    </w:rPr>
  </w:style>
  <w:style w:type="character" w:styleId="FollowedHyperlink">
    <w:name w:val="FollowedHyperlink"/>
    <w:basedOn w:val="DefaultParagraphFont"/>
    <w:uiPriority w:val="99"/>
    <w:semiHidden/>
    <w:unhideWhenUsed/>
    <w:rsid w:val="001102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294629">
      <w:bodyDiv w:val="1"/>
      <w:marLeft w:val="0"/>
      <w:marRight w:val="0"/>
      <w:marTop w:val="0"/>
      <w:marBottom w:val="0"/>
      <w:divBdr>
        <w:top w:val="none" w:sz="0" w:space="0" w:color="auto"/>
        <w:left w:val="none" w:sz="0" w:space="0" w:color="auto"/>
        <w:bottom w:val="none" w:sz="0" w:space="0" w:color="auto"/>
        <w:right w:val="none" w:sz="0" w:space="0" w:color="auto"/>
      </w:divBdr>
    </w:div>
    <w:div w:id="452750137">
      <w:bodyDiv w:val="1"/>
      <w:marLeft w:val="0"/>
      <w:marRight w:val="0"/>
      <w:marTop w:val="0"/>
      <w:marBottom w:val="0"/>
      <w:divBdr>
        <w:top w:val="none" w:sz="0" w:space="0" w:color="auto"/>
        <w:left w:val="none" w:sz="0" w:space="0" w:color="auto"/>
        <w:bottom w:val="none" w:sz="0" w:space="0" w:color="auto"/>
        <w:right w:val="none" w:sz="0" w:space="0" w:color="auto"/>
      </w:divBdr>
    </w:div>
    <w:div w:id="112866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y.org/wp-content/uploads/Complaint-Washington-et-al-v.-HUD-et-al..pdf" TargetMode="External"/><Relationship Id="rId13" Type="http://schemas.openxmlformats.org/officeDocument/2006/relationships/hyperlink" Target="https://nonprofitquarterly.org/2016/08/19/racial-bias-or-wall-street-greed-the-new-role-of-private-investment-firms-in-federal-housing/" TargetMode="External"/><Relationship Id="rId18" Type="http://schemas.openxmlformats.org/officeDocument/2006/relationships/hyperlink" Target="http://www.newyorklawjournal.com/state-court-decisions/id=1202765661912/1802-Associates-LP-v-Arias-LT-5304616?mcode=1202615036338&amp;curindex=43"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mfy.org/wp-content/uploads/HUD-Case-Press-Release-FINAL.pdf" TargetMode="External"/><Relationship Id="rId12" Type="http://schemas.openxmlformats.org/officeDocument/2006/relationships/hyperlink" Target="http://nationalmortgageprofessional.com/news/59882/lawsuit-alleges-racial-bias-note-sale-program" TargetMode="External"/><Relationship Id="rId17" Type="http://schemas.openxmlformats.org/officeDocument/2006/relationships/hyperlink" Target="http://www.nytimes.com/2016/08/17/nyregion/new-york-housing-tenant-blacklist.html" TargetMode="External"/><Relationship Id="rId2" Type="http://schemas.openxmlformats.org/officeDocument/2006/relationships/styles" Target="styles.xml"/><Relationship Id="rId16" Type="http://schemas.openxmlformats.org/officeDocument/2006/relationships/hyperlink" Target="http://www.mortgagenewsdaily.com/channels/pipelinepress/08232016-underwriter-pay.aspx" TargetMode="External"/><Relationship Id="rId20" Type="http://schemas.openxmlformats.org/officeDocument/2006/relationships/hyperlink" Target="http://www.americanbar.org/content/dam/aba/multimedia/litigation/roundtables/081816_navigating_successful_pro_bono_partnerships_civil_right.mp3"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www.dsnews.com/daily-dose/08-16-2016/foreclosure-victims-allege-discrimination" TargetMode="External"/><Relationship Id="rId5" Type="http://schemas.openxmlformats.org/officeDocument/2006/relationships/image" Target="media/image1.jpg"/><Relationship Id="rId15" Type="http://schemas.openxmlformats.org/officeDocument/2006/relationships/hyperlink" Target="http://www.newyorklawjournal.com/home/id=1202765597094/Lawsuit-Challenges-HUDs-Mortgage-Note-Sales?mcode=1202615069279&amp;curindex=3&amp;slreturn=20160722094145" TargetMode="External"/><Relationship Id="rId10" Type="http://schemas.openxmlformats.org/officeDocument/2006/relationships/hyperlink" Target="http://therealdeal.com/2016/08/15/nonprofit-sues-federal-government-lone-star-over-mortgage-foreclosures/" TargetMode="External"/><Relationship Id="rId19" Type="http://schemas.openxmlformats.org/officeDocument/2006/relationships/hyperlink" Target="http://bronxnet.org/tv/bronxtalk/7857-bronxtalk-08-08-16" TargetMode="External"/><Relationship Id="rId4" Type="http://schemas.openxmlformats.org/officeDocument/2006/relationships/webSettings" Target="webSettings.xml"/><Relationship Id="rId9" Type="http://schemas.openxmlformats.org/officeDocument/2006/relationships/hyperlink" Target="http://www.nytimes.com/2016/08/15/nyregion/sale-of-federal-mortgages-to-investors-puts-greater-burden-on-blacks-suit-says.html?ref=business&amp;_r=0" TargetMode="External"/><Relationship Id="rId14" Type="http://schemas.openxmlformats.org/officeDocument/2006/relationships/hyperlink" Target="http://www.newyorklawjournal.com/home/id=1202765597094/Lawsuit-Challenges-HUDs-Mortgage-Note-Sales?mcode=1202615069279&amp;curindex=3&amp;slreturn=2016072209414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B6CF1-A5B2-4B2E-B9F8-AC6178665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754</Words>
  <Characters>4301</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 Schaefer</dc:creator>
  <cp:keywords/>
  <dc:description/>
  <cp:lastModifiedBy>Dolores Schaefer</cp:lastModifiedBy>
  <cp:revision>2</cp:revision>
  <dcterms:created xsi:type="dcterms:W3CDTF">2016-08-30T17:56:00Z</dcterms:created>
  <dcterms:modified xsi:type="dcterms:W3CDTF">2016-08-30T17:56:00Z</dcterms:modified>
</cp:coreProperties>
</file>