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1EB" w:rsidRDefault="00F15D3E" w:rsidP="00F15D3E">
      <w:pPr>
        <w:jc w:val="center"/>
      </w:pPr>
      <w:r>
        <w:rPr>
          <w:noProof/>
        </w:rPr>
        <w:drawing>
          <wp:inline distT="0" distB="0" distL="0" distR="0">
            <wp:extent cx="1589947"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J-notagline-rgb-for PRI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6772" cy="658628"/>
                    </a:xfrm>
                    <a:prstGeom prst="rect">
                      <a:avLst/>
                    </a:prstGeom>
                  </pic:spPr>
                </pic:pic>
              </a:graphicData>
            </a:graphic>
          </wp:inline>
        </w:drawing>
      </w:r>
    </w:p>
    <w:p w:rsidR="00F15D3E" w:rsidRDefault="00F15D3E" w:rsidP="00F15D3E">
      <w:pPr>
        <w:jc w:val="center"/>
      </w:pPr>
    </w:p>
    <w:p w:rsidR="00F15D3E" w:rsidRPr="00F15D3E" w:rsidRDefault="00F15D3E" w:rsidP="00F15D3E">
      <w:pPr>
        <w:pStyle w:val="NormalWeb"/>
        <w:spacing w:before="0" w:beforeAutospacing="0" w:after="0" w:afterAutospacing="0"/>
        <w:jc w:val="right"/>
        <w:rPr>
          <w:rFonts w:ascii="Arial" w:hAnsi="Arial" w:cs="Arial"/>
          <w:color w:val="000000"/>
          <w:sz w:val="18"/>
          <w:szCs w:val="18"/>
        </w:rPr>
      </w:pPr>
      <w:bookmarkStart w:id="0" w:name="_GoBack"/>
      <w:bookmarkEnd w:id="0"/>
      <w:r w:rsidRPr="00F15D3E">
        <w:rPr>
          <w:rFonts w:ascii="Arial" w:hAnsi="Arial" w:cs="Arial"/>
          <w:color w:val="000000"/>
          <w:sz w:val="18"/>
          <w:szCs w:val="18"/>
        </w:rPr>
        <w:t>Contact</w:t>
      </w:r>
      <w:proofErr w:type="gramStart"/>
      <w:r w:rsidRPr="00F15D3E">
        <w:rPr>
          <w:rFonts w:ascii="Arial" w:hAnsi="Arial" w:cs="Arial"/>
          <w:color w:val="000000"/>
          <w:sz w:val="18"/>
          <w:szCs w:val="18"/>
        </w:rPr>
        <w:t>:</w:t>
      </w:r>
      <w:proofErr w:type="gramEnd"/>
      <w:r w:rsidRPr="00F15D3E">
        <w:rPr>
          <w:rFonts w:ascii="Arial" w:hAnsi="Arial" w:cs="Arial"/>
          <w:b/>
          <w:color w:val="000000"/>
          <w:sz w:val="18"/>
          <w:szCs w:val="18"/>
          <w:shd w:val="clear" w:color="auto" w:fill="FFFFFF"/>
        </w:rPr>
        <w:br/>
        <w:t xml:space="preserve">Mobilization for Justice: </w:t>
      </w:r>
      <w:r w:rsidRPr="00F15D3E">
        <w:rPr>
          <w:rFonts w:ascii="Arial" w:hAnsi="Arial" w:cs="Arial"/>
          <w:color w:val="000000"/>
          <w:sz w:val="18"/>
          <w:szCs w:val="18"/>
          <w:shd w:val="clear" w:color="auto" w:fill="FFFFFF"/>
        </w:rPr>
        <w:t>Ariana Lindermayer</w:t>
      </w:r>
      <w:r w:rsidRPr="00F15D3E">
        <w:rPr>
          <w:rFonts w:ascii="Arial" w:hAnsi="Arial" w:cs="Arial"/>
          <w:color w:val="000000"/>
          <w:sz w:val="18"/>
          <w:szCs w:val="18"/>
          <w:shd w:val="clear" w:color="auto" w:fill="FFFFFF"/>
        </w:rPr>
        <w:br/>
        <w:t>(</w:t>
      </w:r>
      <w:hyperlink r:id="rId6" w:history="1">
        <w:r w:rsidRPr="00F15D3E">
          <w:rPr>
            <w:rStyle w:val="Hyperlink"/>
            <w:rFonts w:ascii="Arial" w:hAnsi="Arial" w:cs="Arial"/>
            <w:sz w:val="18"/>
            <w:szCs w:val="18"/>
            <w:shd w:val="clear" w:color="auto" w:fill="FFFFFF"/>
          </w:rPr>
          <w:t>alindermayer@mfjlegal.org</w:t>
        </w:r>
      </w:hyperlink>
      <w:r w:rsidRPr="00F15D3E">
        <w:rPr>
          <w:rFonts w:ascii="Arial" w:hAnsi="Arial" w:cs="Arial"/>
          <w:color w:val="0000FF"/>
          <w:sz w:val="18"/>
          <w:szCs w:val="18"/>
          <w:shd w:val="clear" w:color="auto" w:fill="FFFFFF"/>
        </w:rPr>
        <w:t xml:space="preserve">) </w:t>
      </w:r>
      <w:r w:rsidRPr="00F15D3E">
        <w:rPr>
          <w:rFonts w:ascii="Arial" w:hAnsi="Arial" w:cs="Arial"/>
          <w:sz w:val="18"/>
          <w:szCs w:val="18"/>
          <w:shd w:val="clear" w:color="auto" w:fill="FFFFFF"/>
        </w:rPr>
        <w:t>or (212) 417-3742</w:t>
      </w:r>
      <w:r w:rsidRPr="00F15D3E">
        <w:rPr>
          <w:rFonts w:ascii="Arial" w:hAnsi="Arial" w:cs="Arial"/>
          <w:sz w:val="18"/>
          <w:szCs w:val="18"/>
          <w:shd w:val="clear" w:color="auto" w:fill="FFFFFF"/>
        </w:rPr>
        <w:br/>
      </w:r>
      <w:r w:rsidRPr="00F15D3E">
        <w:rPr>
          <w:rFonts w:ascii="Arial" w:hAnsi="Arial" w:cs="Arial"/>
          <w:b/>
          <w:bCs/>
          <w:color w:val="000000"/>
          <w:sz w:val="18"/>
          <w:szCs w:val="18"/>
        </w:rPr>
        <w:t>National Consumer Law Center</w:t>
      </w:r>
      <w:r w:rsidRPr="00F15D3E">
        <w:rPr>
          <w:rFonts w:ascii="Arial" w:hAnsi="Arial" w:cs="Arial"/>
          <w:color w:val="000000"/>
          <w:sz w:val="18"/>
          <w:szCs w:val="18"/>
        </w:rPr>
        <w:t>: Carolyn Carter</w:t>
      </w:r>
    </w:p>
    <w:p w:rsidR="00F15D3E" w:rsidRPr="00F15D3E" w:rsidRDefault="00F15D3E" w:rsidP="00F15D3E">
      <w:pPr>
        <w:pStyle w:val="NormalWeb"/>
        <w:spacing w:before="0" w:beforeAutospacing="0" w:after="0" w:afterAutospacing="0"/>
        <w:jc w:val="right"/>
        <w:rPr>
          <w:rFonts w:ascii="Arial" w:hAnsi="Arial" w:cs="Arial"/>
          <w:sz w:val="22"/>
          <w:szCs w:val="22"/>
        </w:rPr>
      </w:pPr>
      <w:r w:rsidRPr="00F15D3E">
        <w:rPr>
          <w:rFonts w:ascii="Arial" w:hAnsi="Arial" w:cs="Arial"/>
          <w:color w:val="000000"/>
          <w:sz w:val="18"/>
          <w:szCs w:val="18"/>
        </w:rPr>
        <w:t xml:space="preserve"> (</w:t>
      </w:r>
      <w:hyperlink r:id="rId7" w:history="1">
        <w:r w:rsidRPr="00F15D3E">
          <w:rPr>
            <w:rStyle w:val="Hyperlink"/>
            <w:rFonts w:ascii="Arial" w:hAnsi="Arial" w:cs="Arial"/>
            <w:color w:val="1155CC"/>
            <w:sz w:val="18"/>
            <w:szCs w:val="18"/>
          </w:rPr>
          <w:t>ccarter@nclc.org</w:t>
        </w:r>
      </w:hyperlink>
      <w:r w:rsidRPr="00F15D3E">
        <w:rPr>
          <w:rFonts w:ascii="Arial" w:hAnsi="Arial" w:cs="Arial"/>
          <w:color w:val="000000"/>
          <w:sz w:val="18"/>
          <w:szCs w:val="18"/>
        </w:rPr>
        <w:t xml:space="preserve">) or Stephen </w:t>
      </w:r>
      <w:proofErr w:type="spellStart"/>
      <w:proofErr w:type="gramStart"/>
      <w:r w:rsidRPr="00F15D3E">
        <w:rPr>
          <w:rFonts w:ascii="Arial" w:hAnsi="Arial" w:cs="Arial"/>
          <w:color w:val="000000"/>
          <w:sz w:val="18"/>
          <w:szCs w:val="18"/>
        </w:rPr>
        <w:t>Rouzer</w:t>
      </w:r>
      <w:proofErr w:type="spellEnd"/>
      <w:proofErr w:type="gramEnd"/>
      <w:r w:rsidRPr="00F15D3E">
        <w:rPr>
          <w:rFonts w:ascii="Arial" w:hAnsi="Arial" w:cs="Arial"/>
          <w:color w:val="000000"/>
          <w:sz w:val="18"/>
          <w:szCs w:val="18"/>
        </w:rPr>
        <w:br/>
      </w:r>
      <w:r w:rsidRPr="00F15D3E">
        <w:rPr>
          <w:rFonts w:ascii="Arial" w:hAnsi="Arial" w:cs="Arial"/>
          <w:color w:val="000000"/>
          <w:sz w:val="22"/>
          <w:szCs w:val="22"/>
        </w:rPr>
        <w:t>(</w:t>
      </w:r>
      <w:hyperlink r:id="rId8" w:history="1">
        <w:r w:rsidRPr="00F15D3E">
          <w:rPr>
            <w:rStyle w:val="Hyperlink"/>
            <w:rFonts w:ascii="Arial" w:hAnsi="Arial" w:cs="Arial"/>
            <w:color w:val="1155CC"/>
            <w:sz w:val="22"/>
            <w:szCs w:val="22"/>
          </w:rPr>
          <w:t>srouzer@nclc.org</w:t>
        </w:r>
      </w:hyperlink>
      <w:r w:rsidRPr="00F15D3E">
        <w:rPr>
          <w:rFonts w:ascii="Arial" w:hAnsi="Arial" w:cs="Arial"/>
          <w:color w:val="000000"/>
          <w:sz w:val="22"/>
          <w:szCs w:val="22"/>
        </w:rPr>
        <w:t>) or (202) 595-7847</w:t>
      </w:r>
    </w:p>
    <w:p w:rsidR="00F15D3E" w:rsidRPr="00F15D3E" w:rsidRDefault="00F15D3E" w:rsidP="00F15D3E">
      <w:pPr>
        <w:rPr>
          <w:rFonts w:ascii="Arial" w:hAnsi="Arial" w:cs="Arial"/>
          <w:sz w:val="22"/>
          <w:szCs w:val="22"/>
          <w:u w:val="single"/>
        </w:rPr>
      </w:pPr>
      <w:r w:rsidRPr="00F15D3E">
        <w:rPr>
          <w:rFonts w:ascii="Arial" w:hAnsi="Arial" w:cs="Arial"/>
          <w:sz w:val="22"/>
          <w:szCs w:val="22"/>
          <w:u w:val="single"/>
        </w:rPr>
        <w:t>FOR IMMEDIATE RELEASE</w:t>
      </w:r>
    </w:p>
    <w:p w:rsidR="00F15D3E" w:rsidRDefault="00F15D3E" w:rsidP="00F15D3E">
      <w:pPr>
        <w:pStyle w:val="NormalWeb"/>
        <w:spacing w:before="0" w:beforeAutospacing="0" w:after="0" w:afterAutospacing="0"/>
        <w:jc w:val="center"/>
        <w:rPr>
          <w:rFonts w:ascii="Arial" w:hAnsi="Arial" w:cs="Arial"/>
          <w:b/>
          <w:bCs/>
          <w:color w:val="000000"/>
          <w:sz w:val="28"/>
          <w:szCs w:val="22"/>
        </w:rPr>
      </w:pPr>
    </w:p>
    <w:p w:rsidR="00F15D3E" w:rsidRDefault="00F15D3E" w:rsidP="00F15D3E">
      <w:pPr>
        <w:pStyle w:val="NormalWeb"/>
        <w:spacing w:before="0" w:beforeAutospacing="0" w:after="0" w:afterAutospacing="0"/>
        <w:jc w:val="center"/>
        <w:rPr>
          <w:rFonts w:ascii="Arial" w:hAnsi="Arial" w:cs="Arial"/>
          <w:b/>
          <w:bCs/>
          <w:color w:val="000000"/>
          <w:sz w:val="28"/>
          <w:szCs w:val="22"/>
        </w:rPr>
      </w:pPr>
    </w:p>
    <w:p w:rsidR="00F15D3E" w:rsidRDefault="00F15D3E" w:rsidP="00F15D3E">
      <w:pPr>
        <w:pStyle w:val="NormalWeb"/>
        <w:spacing w:before="0" w:beforeAutospacing="0" w:after="0" w:afterAutospacing="0"/>
        <w:jc w:val="center"/>
        <w:rPr>
          <w:rFonts w:ascii="Arial" w:hAnsi="Arial" w:cs="Arial"/>
          <w:b/>
          <w:bCs/>
          <w:color w:val="000000"/>
          <w:sz w:val="28"/>
          <w:szCs w:val="22"/>
        </w:rPr>
      </w:pPr>
      <w:r w:rsidRPr="00F15D3E">
        <w:rPr>
          <w:rFonts w:ascii="Arial" w:hAnsi="Arial" w:cs="Arial"/>
          <w:b/>
          <w:bCs/>
          <w:color w:val="000000"/>
          <w:sz w:val="28"/>
          <w:szCs w:val="22"/>
        </w:rPr>
        <w:t>New York Cons</w:t>
      </w:r>
      <w:r>
        <w:rPr>
          <w:rFonts w:ascii="Arial" w:hAnsi="Arial" w:cs="Arial"/>
          <w:b/>
          <w:bCs/>
          <w:color w:val="000000"/>
          <w:sz w:val="28"/>
          <w:szCs w:val="22"/>
        </w:rPr>
        <w:t>umers Are Susceptible to Unfair</w:t>
      </w:r>
      <w:r>
        <w:rPr>
          <w:rFonts w:ascii="Arial" w:hAnsi="Arial" w:cs="Arial"/>
          <w:b/>
          <w:bCs/>
          <w:color w:val="000000"/>
          <w:sz w:val="28"/>
          <w:szCs w:val="22"/>
        </w:rPr>
        <w:br/>
      </w:r>
      <w:r w:rsidRPr="00F15D3E">
        <w:rPr>
          <w:rFonts w:ascii="Arial" w:hAnsi="Arial" w:cs="Arial"/>
          <w:b/>
          <w:bCs/>
          <w:color w:val="000000"/>
          <w:sz w:val="28"/>
          <w:szCs w:val="22"/>
        </w:rPr>
        <w:t>and Deceptive Business Practices</w:t>
      </w:r>
    </w:p>
    <w:p w:rsidR="00F15D3E" w:rsidRPr="00F15D3E" w:rsidRDefault="00F15D3E" w:rsidP="00F15D3E">
      <w:pPr>
        <w:pStyle w:val="NormalWeb"/>
        <w:spacing w:before="0" w:beforeAutospacing="0" w:after="0" w:afterAutospacing="0"/>
        <w:jc w:val="center"/>
        <w:rPr>
          <w:rFonts w:ascii="Arial" w:hAnsi="Arial" w:cs="Arial"/>
          <w:sz w:val="14"/>
          <w:szCs w:val="22"/>
        </w:rPr>
      </w:pPr>
    </w:p>
    <w:p w:rsidR="00F15D3E" w:rsidRDefault="00F15D3E" w:rsidP="00F15D3E">
      <w:pPr>
        <w:pStyle w:val="NormalWeb"/>
        <w:spacing w:before="0" w:beforeAutospacing="0" w:after="0" w:afterAutospacing="0"/>
        <w:jc w:val="center"/>
        <w:rPr>
          <w:rFonts w:ascii="Arial" w:hAnsi="Arial" w:cs="Arial"/>
          <w:i/>
          <w:iCs/>
          <w:color w:val="000000"/>
          <w:sz w:val="20"/>
          <w:szCs w:val="20"/>
        </w:rPr>
      </w:pPr>
      <w:r w:rsidRPr="005B004A">
        <w:rPr>
          <w:rFonts w:ascii="Arial" w:hAnsi="Arial" w:cs="Arial"/>
          <w:i/>
          <w:iCs/>
          <w:color w:val="000000"/>
          <w:sz w:val="20"/>
          <w:szCs w:val="20"/>
        </w:rPr>
        <w:t xml:space="preserve">National Consumer Law Center Survey Finds </w:t>
      </w:r>
      <w:r>
        <w:rPr>
          <w:rFonts w:ascii="Arial" w:hAnsi="Arial" w:cs="Arial"/>
          <w:i/>
          <w:iCs/>
          <w:color w:val="000000"/>
          <w:sz w:val="20"/>
          <w:szCs w:val="20"/>
        </w:rPr>
        <w:t xml:space="preserve">Significant </w:t>
      </w:r>
      <w:r w:rsidRPr="005B004A">
        <w:rPr>
          <w:rFonts w:ascii="Arial" w:hAnsi="Arial" w:cs="Arial"/>
          <w:i/>
          <w:iCs/>
          <w:color w:val="000000"/>
          <w:sz w:val="20"/>
          <w:szCs w:val="20"/>
        </w:rPr>
        <w:t>Weaknesses in New York’s UDAP Law</w:t>
      </w:r>
      <w:proofErr w:type="gramStart"/>
      <w:r>
        <w:rPr>
          <w:rFonts w:ascii="Arial" w:hAnsi="Arial" w:cs="Arial"/>
          <w:i/>
          <w:iCs/>
          <w:color w:val="000000"/>
          <w:sz w:val="20"/>
          <w:szCs w:val="20"/>
        </w:rPr>
        <w:t>;</w:t>
      </w:r>
      <w:proofErr w:type="gramEnd"/>
      <w:r>
        <w:rPr>
          <w:rFonts w:ascii="Arial" w:hAnsi="Arial" w:cs="Arial"/>
          <w:i/>
          <w:iCs/>
          <w:color w:val="000000"/>
          <w:sz w:val="20"/>
          <w:szCs w:val="20"/>
        </w:rPr>
        <w:br/>
        <w:t xml:space="preserve">State </w:t>
      </w:r>
      <w:proofErr w:type="spellStart"/>
      <w:r w:rsidRPr="00D07394">
        <w:rPr>
          <w:rFonts w:ascii="Arial" w:hAnsi="Arial" w:cs="Arial"/>
          <w:i/>
          <w:iCs/>
          <w:color w:val="000000"/>
          <w:sz w:val="20"/>
          <w:szCs w:val="20"/>
        </w:rPr>
        <w:t>Assemblymember</w:t>
      </w:r>
      <w:proofErr w:type="spellEnd"/>
      <w:r w:rsidRPr="00D07394">
        <w:rPr>
          <w:rFonts w:ascii="Arial" w:hAnsi="Arial" w:cs="Arial"/>
          <w:i/>
          <w:iCs/>
          <w:color w:val="000000"/>
          <w:sz w:val="20"/>
          <w:szCs w:val="20"/>
        </w:rPr>
        <w:t xml:space="preserve"> </w:t>
      </w:r>
      <w:proofErr w:type="spellStart"/>
      <w:r w:rsidRPr="00D07394">
        <w:rPr>
          <w:rFonts w:ascii="Arial" w:hAnsi="Arial" w:cs="Arial"/>
          <w:i/>
          <w:iCs/>
          <w:color w:val="000000"/>
          <w:sz w:val="20"/>
          <w:szCs w:val="20"/>
        </w:rPr>
        <w:t>Niou’s</w:t>
      </w:r>
      <w:proofErr w:type="spellEnd"/>
      <w:r w:rsidRPr="00840F84">
        <w:rPr>
          <w:rFonts w:ascii="Arial" w:hAnsi="Arial" w:cs="Arial"/>
          <w:i/>
          <w:iCs/>
          <w:color w:val="000000"/>
          <w:sz w:val="20"/>
          <w:szCs w:val="20"/>
        </w:rPr>
        <w:t xml:space="preserve"> Proposed Amendment </w:t>
      </w:r>
      <w:r w:rsidRPr="00D07394">
        <w:rPr>
          <w:rFonts w:ascii="Arial" w:hAnsi="Arial" w:cs="Arial"/>
          <w:i/>
          <w:iCs/>
          <w:color w:val="000000"/>
          <w:sz w:val="20"/>
          <w:szCs w:val="20"/>
        </w:rPr>
        <w:t>Will Eradicate these Weaknesses</w:t>
      </w:r>
    </w:p>
    <w:p w:rsidR="00F15D3E" w:rsidRDefault="00F15D3E" w:rsidP="00F15D3E">
      <w:pPr>
        <w:pStyle w:val="NormalWeb"/>
        <w:spacing w:before="0" w:beforeAutospacing="0" w:after="0" w:afterAutospacing="0"/>
        <w:jc w:val="center"/>
        <w:rPr>
          <w:rFonts w:ascii="Arial" w:hAnsi="Arial" w:cs="Arial"/>
          <w:i/>
          <w:iCs/>
          <w:color w:val="000000"/>
          <w:sz w:val="20"/>
          <w:szCs w:val="20"/>
        </w:rPr>
      </w:pPr>
    </w:p>
    <w:p w:rsidR="00F15D3E" w:rsidRPr="005B004A" w:rsidRDefault="00F15D3E" w:rsidP="00F15D3E">
      <w:pPr>
        <w:rPr>
          <w:rFonts w:ascii="Arial" w:hAnsi="Arial" w:cs="Arial"/>
          <w:sz w:val="20"/>
          <w:szCs w:val="20"/>
        </w:rPr>
      </w:pPr>
      <w:r w:rsidRPr="005B004A">
        <w:rPr>
          <w:rFonts w:ascii="Arial" w:hAnsi="Arial" w:cs="Arial"/>
          <w:color w:val="000000"/>
          <w:sz w:val="20"/>
          <w:szCs w:val="20"/>
        </w:rPr>
        <w:t>NEW YORK</w:t>
      </w:r>
      <w:r>
        <w:rPr>
          <w:rFonts w:ascii="Arial" w:hAnsi="Arial" w:cs="Arial"/>
          <w:color w:val="000000"/>
          <w:sz w:val="20"/>
          <w:szCs w:val="20"/>
        </w:rPr>
        <w:t>, NY, March 13, 2018-</w:t>
      </w:r>
      <w:r w:rsidRPr="005B004A">
        <w:rPr>
          <w:rFonts w:ascii="Arial" w:hAnsi="Arial" w:cs="Arial"/>
          <w:color w:val="000000"/>
          <w:sz w:val="20"/>
          <w:szCs w:val="20"/>
        </w:rPr>
        <w:t>–</w:t>
      </w:r>
      <w:r w:rsidRPr="005B004A">
        <w:rPr>
          <w:rFonts w:ascii="Arial" w:hAnsi="Arial" w:cs="Arial"/>
          <w:color w:val="1A1718"/>
          <w:sz w:val="20"/>
          <w:szCs w:val="20"/>
        </w:rPr>
        <w:t xml:space="preserve">State Unfair and Deceptive Acts and Practices (UDAP) laws prohibit deceptive practices in consumer transactions, such as sales of cars and other goods, loans, home improvements, utility contracts, and mortgage transactions. A </w:t>
      </w:r>
      <w:hyperlink r:id="rId9" w:history="1">
        <w:r w:rsidRPr="005B004A">
          <w:rPr>
            <w:rStyle w:val="Hyperlink"/>
            <w:rFonts w:ascii="Arial" w:hAnsi="Arial" w:cs="Arial"/>
            <w:color w:val="1155CC"/>
            <w:sz w:val="20"/>
            <w:szCs w:val="20"/>
          </w:rPr>
          <w:t>new report</w:t>
        </w:r>
      </w:hyperlink>
      <w:r w:rsidRPr="005B004A">
        <w:rPr>
          <w:rFonts w:ascii="Arial" w:hAnsi="Arial" w:cs="Arial"/>
          <w:color w:val="1A1718"/>
          <w:sz w:val="20"/>
          <w:szCs w:val="20"/>
        </w:rPr>
        <w:t xml:space="preserve"> from the National Consumer Law Center (NCLC) finds that </w:t>
      </w:r>
      <w:r w:rsidRPr="005B004A">
        <w:rPr>
          <w:rFonts w:ascii="Arial" w:hAnsi="Arial" w:cs="Arial"/>
          <w:sz w:val="20"/>
          <w:szCs w:val="20"/>
        </w:rPr>
        <w:t>the prohibitions of New York’s statute</w:t>
      </w:r>
      <w:r>
        <w:rPr>
          <w:rFonts w:ascii="Arial" w:hAnsi="Arial" w:cs="Arial"/>
          <w:sz w:val="20"/>
          <w:szCs w:val="20"/>
        </w:rPr>
        <w:t>, General Business Law Section 349 (GBL 349),</w:t>
      </w:r>
      <w:r w:rsidRPr="005B004A">
        <w:rPr>
          <w:rFonts w:ascii="Arial" w:hAnsi="Arial" w:cs="Arial"/>
          <w:sz w:val="20"/>
          <w:szCs w:val="20"/>
        </w:rPr>
        <w:t xml:space="preserve"> are relatively weak</w:t>
      </w:r>
      <w:r>
        <w:rPr>
          <w:rFonts w:ascii="Arial" w:hAnsi="Arial" w:cs="Arial"/>
          <w:sz w:val="20"/>
          <w:szCs w:val="20"/>
        </w:rPr>
        <w:t>,</w:t>
      </w:r>
      <w:r w:rsidRPr="005B004A">
        <w:rPr>
          <w:rFonts w:ascii="Arial" w:hAnsi="Arial" w:cs="Arial"/>
          <w:sz w:val="20"/>
          <w:szCs w:val="20"/>
        </w:rPr>
        <w:t xml:space="preserve"> and courts have imposed procedural hurdles on consumers seeking remedies for deceptive practices: </w:t>
      </w:r>
    </w:p>
    <w:p w:rsidR="00F15D3E" w:rsidRPr="005B004A" w:rsidRDefault="00F15D3E" w:rsidP="00F15D3E">
      <w:pPr>
        <w:pStyle w:val="ListParagraph"/>
        <w:numPr>
          <w:ilvl w:val="0"/>
          <w:numId w:val="1"/>
        </w:numPr>
        <w:rPr>
          <w:rFonts w:ascii="Arial" w:hAnsi="Arial" w:cs="Arial"/>
          <w:sz w:val="20"/>
          <w:szCs w:val="20"/>
        </w:rPr>
      </w:pPr>
      <w:r>
        <w:rPr>
          <w:rFonts w:ascii="Arial" w:hAnsi="Arial" w:cs="Arial"/>
          <w:sz w:val="20"/>
          <w:szCs w:val="20"/>
        </w:rPr>
        <w:t xml:space="preserve">New York is one of only five states that does not include a broad prohibition of unfairness or unconscionability.  </w:t>
      </w:r>
      <w:r w:rsidRPr="005B004A">
        <w:rPr>
          <w:rFonts w:ascii="Arial" w:hAnsi="Arial" w:cs="Arial"/>
          <w:sz w:val="20"/>
          <w:szCs w:val="20"/>
        </w:rPr>
        <w:t>The statute prohibits deceptive practices</w:t>
      </w:r>
      <w:r>
        <w:rPr>
          <w:rFonts w:ascii="Arial" w:hAnsi="Arial" w:cs="Arial"/>
          <w:sz w:val="20"/>
          <w:szCs w:val="20"/>
        </w:rPr>
        <w:t xml:space="preserve"> alone</w:t>
      </w:r>
      <w:r w:rsidRPr="005B004A">
        <w:rPr>
          <w:rFonts w:ascii="Arial" w:hAnsi="Arial" w:cs="Arial"/>
          <w:sz w:val="20"/>
          <w:szCs w:val="20"/>
        </w:rPr>
        <w:t xml:space="preserve">. </w:t>
      </w:r>
      <w:r>
        <w:rPr>
          <w:rFonts w:ascii="Arial" w:hAnsi="Arial" w:cs="Arial"/>
          <w:sz w:val="20"/>
          <w:szCs w:val="20"/>
        </w:rPr>
        <w:t xml:space="preserve"> </w:t>
      </w:r>
    </w:p>
    <w:p w:rsidR="00F15D3E" w:rsidRDefault="00F15D3E" w:rsidP="00F15D3E">
      <w:pPr>
        <w:pStyle w:val="ListParagraph"/>
        <w:numPr>
          <w:ilvl w:val="0"/>
          <w:numId w:val="1"/>
        </w:numPr>
        <w:rPr>
          <w:rFonts w:ascii="Arial" w:hAnsi="Arial" w:cs="Arial"/>
          <w:sz w:val="20"/>
          <w:szCs w:val="20"/>
        </w:rPr>
      </w:pPr>
      <w:r w:rsidRPr="004C2333">
        <w:rPr>
          <w:rFonts w:ascii="Arial" w:hAnsi="Arial" w:cs="Arial"/>
          <w:sz w:val="20"/>
          <w:szCs w:val="20"/>
        </w:rPr>
        <w:t>New York does not give a state agency the authority to adopt rules addressing emerging scams.</w:t>
      </w:r>
    </w:p>
    <w:p w:rsidR="00F15D3E" w:rsidRPr="004C2333" w:rsidRDefault="00F15D3E" w:rsidP="00F15D3E">
      <w:pPr>
        <w:pStyle w:val="ListParagraph"/>
        <w:numPr>
          <w:ilvl w:val="0"/>
          <w:numId w:val="1"/>
        </w:numPr>
        <w:rPr>
          <w:rFonts w:ascii="Arial" w:hAnsi="Arial" w:cs="Arial"/>
          <w:sz w:val="20"/>
          <w:szCs w:val="20"/>
        </w:rPr>
      </w:pPr>
      <w:r w:rsidRPr="004C2333">
        <w:rPr>
          <w:rFonts w:ascii="Arial" w:hAnsi="Arial" w:cs="Arial"/>
          <w:sz w:val="20"/>
          <w:szCs w:val="20"/>
        </w:rPr>
        <w:t xml:space="preserve">New York </w:t>
      </w:r>
      <w:r>
        <w:rPr>
          <w:rFonts w:ascii="Arial" w:hAnsi="Arial" w:cs="Arial"/>
          <w:sz w:val="20"/>
          <w:szCs w:val="20"/>
        </w:rPr>
        <w:t>is one of only seven states that prevent</w:t>
      </w:r>
      <w:r w:rsidRPr="004C2333">
        <w:rPr>
          <w:rFonts w:ascii="Arial" w:hAnsi="Arial" w:cs="Arial"/>
          <w:sz w:val="20"/>
          <w:szCs w:val="20"/>
        </w:rPr>
        <w:t xml:space="preserve"> a consumer </w:t>
      </w:r>
      <w:r>
        <w:rPr>
          <w:rFonts w:ascii="Arial" w:hAnsi="Arial" w:cs="Arial"/>
          <w:sz w:val="20"/>
          <w:szCs w:val="20"/>
        </w:rPr>
        <w:t>from</w:t>
      </w:r>
      <w:r w:rsidRPr="004C2333">
        <w:rPr>
          <w:rFonts w:ascii="Arial" w:hAnsi="Arial" w:cs="Arial"/>
          <w:sz w:val="20"/>
          <w:szCs w:val="20"/>
        </w:rPr>
        <w:t xml:space="preserve"> obtain</w:t>
      </w:r>
      <w:r>
        <w:rPr>
          <w:rFonts w:ascii="Arial" w:hAnsi="Arial" w:cs="Arial"/>
          <w:sz w:val="20"/>
          <w:szCs w:val="20"/>
        </w:rPr>
        <w:t>ing</w:t>
      </w:r>
      <w:r w:rsidRPr="004C2333">
        <w:rPr>
          <w:rFonts w:ascii="Arial" w:hAnsi="Arial" w:cs="Arial"/>
          <w:sz w:val="20"/>
          <w:szCs w:val="20"/>
        </w:rPr>
        <w:t xml:space="preserve"> any remedy for a deceptive practice without showing that the practice has a broader impact on consumers at large. New York courts have dismissed hundreds of UDAP cases simply because the consumer alleged only that the business cheated him or her.</w:t>
      </w:r>
    </w:p>
    <w:p w:rsidR="00F15D3E" w:rsidRPr="005B004A" w:rsidRDefault="00F15D3E" w:rsidP="00F15D3E">
      <w:pPr>
        <w:pStyle w:val="ListParagraph"/>
        <w:numPr>
          <w:ilvl w:val="0"/>
          <w:numId w:val="1"/>
        </w:numPr>
        <w:rPr>
          <w:rFonts w:ascii="Arial" w:hAnsi="Arial" w:cs="Arial"/>
          <w:sz w:val="20"/>
          <w:szCs w:val="20"/>
        </w:rPr>
      </w:pPr>
      <w:r w:rsidRPr="005B004A">
        <w:rPr>
          <w:rFonts w:ascii="Arial" w:hAnsi="Arial" w:cs="Arial"/>
          <w:sz w:val="20"/>
          <w:szCs w:val="20"/>
        </w:rPr>
        <w:t>The statute’s treble damages remedies are undermined by outdated caps of $1,000 and $10,000</w:t>
      </w:r>
      <w:r>
        <w:rPr>
          <w:rFonts w:ascii="Arial" w:hAnsi="Arial" w:cs="Arial"/>
          <w:sz w:val="20"/>
          <w:szCs w:val="20"/>
        </w:rPr>
        <w:t xml:space="preserve"> that render the law “toothless</w:t>
      </w:r>
      <w:r w:rsidRPr="005B004A">
        <w:rPr>
          <w:rFonts w:ascii="Arial" w:hAnsi="Arial" w:cs="Arial"/>
          <w:sz w:val="20"/>
          <w:szCs w:val="20"/>
        </w:rPr>
        <w:t>.</w:t>
      </w:r>
      <w:r>
        <w:rPr>
          <w:rFonts w:ascii="Arial" w:hAnsi="Arial" w:cs="Arial"/>
          <w:sz w:val="20"/>
          <w:szCs w:val="20"/>
        </w:rPr>
        <w:t>”</w:t>
      </w:r>
    </w:p>
    <w:p w:rsidR="00F15D3E" w:rsidRPr="00840F84" w:rsidRDefault="00F15D3E" w:rsidP="00F15D3E">
      <w:pPr>
        <w:pStyle w:val="ListParagraph"/>
        <w:rPr>
          <w:rFonts w:ascii="Arial" w:hAnsi="Arial" w:cs="Arial"/>
          <w:sz w:val="20"/>
          <w:szCs w:val="20"/>
        </w:rPr>
      </w:pPr>
    </w:p>
    <w:p w:rsidR="00F15D3E" w:rsidRDefault="00F15D3E" w:rsidP="00F15D3E">
      <w:pPr>
        <w:rPr>
          <w:rFonts w:ascii="Arial" w:hAnsi="Arial" w:cs="Arial"/>
          <w:sz w:val="20"/>
          <w:szCs w:val="20"/>
        </w:rPr>
      </w:pPr>
      <w:r w:rsidRPr="00840F84">
        <w:rPr>
          <w:rFonts w:ascii="Arial" w:hAnsi="Arial" w:cs="Arial"/>
          <w:b/>
          <w:sz w:val="20"/>
          <w:szCs w:val="20"/>
        </w:rPr>
        <w:t xml:space="preserve">But a bill recently introduced by New York State </w:t>
      </w:r>
      <w:proofErr w:type="spellStart"/>
      <w:r w:rsidRPr="00840F84">
        <w:rPr>
          <w:rFonts w:ascii="Arial" w:hAnsi="Arial" w:cs="Arial"/>
          <w:b/>
          <w:sz w:val="20"/>
          <w:szCs w:val="20"/>
        </w:rPr>
        <w:t>Assemblymember</w:t>
      </w:r>
      <w:proofErr w:type="spellEnd"/>
      <w:r w:rsidRPr="00840F84">
        <w:rPr>
          <w:rFonts w:ascii="Arial" w:hAnsi="Arial" w:cs="Arial"/>
          <w:b/>
          <w:sz w:val="20"/>
          <w:szCs w:val="20"/>
        </w:rPr>
        <w:t xml:space="preserve"> </w:t>
      </w:r>
      <w:proofErr w:type="spellStart"/>
      <w:r w:rsidRPr="00840F84">
        <w:rPr>
          <w:rFonts w:ascii="Arial" w:hAnsi="Arial" w:cs="Arial"/>
          <w:b/>
          <w:sz w:val="20"/>
          <w:szCs w:val="20"/>
        </w:rPr>
        <w:t>Yuh</w:t>
      </w:r>
      <w:proofErr w:type="spellEnd"/>
      <w:r w:rsidRPr="00840F84">
        <w:rPr>
          <w:rFonts w:ascii="Arial" w:hAnsi="Arial" w:cs="Arial"/>
          <w:b/>
          <w:sz w:val="20"/>
          <w:szCs w:val="20"/>
        </w:rPr>
        <w:t xml:space="preserve">-Line </w:t>
      </w:r>
      <w:proofErr w:type="spellStart"/>
      <w:r w:rsidRPr="00840F84">
        <w:rPr>
          <w:rFonts w:ascii="Arial" w:hAnsi="Arial" w:cs="Arial"/>
          <w:b/>
          <w:sz w:val="20"/>
          <w:szCs w:val="20"/>
        </w:rPr>
        <w:t>Niou</w:t>
      </w:r>
      <w:proofErr w:type="spellEnd"/>
      <w:r w:rsidRPr="00840F84">
        <w:rPr>
          <w:rFonts w:ascii="Arial" w:hAnsi="Arial" w:cs="Arial"/>
          <w:b/>
          <w:sz w:val="20"/>
          <w:szCs w:val="20"/>
        </w:rPr>
        <w:t>, A09824, can reclaim New York’s leadership role in the area of consumer protection.</w:t>
      </w:r>
      <w:r>
        <w:rPr>
          <w:rFonts w:ascii="Arial" w:hAnsi="Arial" w:cs="Arial"/>
          <w:sz w:val="20"/>
          <w:szCs w:val="20"/>
        </w:rPr>
        <w:t xml:space="preserve">  Bill A09824 would add a prohibition on unlawful and unfair conduct, eliminate the judicial requirement of demonstrating that the </w:t>
      </w:r>
      <w:r w:rsidRPr="00840F84">
        <w:rPr>
          <w:rFonts w:ascii="Arial" w:hAnsi="Arial" w:cs="Arial"/>
          <w:sz w:val="20"/>
          <w:szCs w:val="20"/>
        </w:rPr>
        <w:t>business engages in consumer-oriented conduct, increase the amount of available damages, make attorney’s fees mandatory instead of discretionary, and broaden standing to bring a claim.</w:t>
      </w:r>
    </w:p>
    <w:p w:rsidR="00F15D3E" w:rsidRPr="00840F84" w:rsidRDefault="00F15D3E" w:rsidP="00F15D3E">
      <w:pPr>
        <w:rPr>
          <w:rFonts w:ascii="Arial" w:hAnsi="Arial" w:cs="Arial"/>
          <w:sz w:val="20"/>
          <w:szCs w:val="20"/>
        </w:rPr>
      </w:pPr>
      <w:r w:rsidRPr="00840F84">
        <w:rPr>
          <w:rFonts w:ascii="Arial" w:hAnsi="Arial" w:cs="Arial"/>
          <w:sz w:val="20"/>
          <w:szCs w:val="20"/>
        </w:rPr>
        <w:t xml:space="preserve">  </w:t>
      </w:r>
    </w:p>
    <w:p w:rsidR="00F15D3E" w:rsidRDefault="00F15D3E" w:rsidP="00F15D3E">
      <w:pPr>
        <w:rPr>
          <w:rFonts w:ascii="Segoe UI" w:hAnsi="Segoe UI" w:cs="Segoe UI"/>
          <w:color w:val="212121"/>
          <w:sz w:val="20"/>
          <w:szCs w:val="20"/>
          <w:shd w:val="clear" w:color="auto" w:fill="FFFFFF"/>
        </w:rPr>
      </w:pPr>
      <w:r w:rsidRPr="00840F84">
        <w:rPr>
          <w:rFonts w:ascii="Arial" w:hAnsi="Arial" w:cs="Arial"/>
          <w:color w:val="222222"/>
          <w:sz w:val="20"/>
          <w:szCs w:val="20"/>
          <w:shd w:val="clear" w:color="auto" w:fill="FFFFFF"/>
        </w:rPr>
        <w:t>"This bill, which modernizes general business law, is common sense and long overdue</w:t>
      </w:r>
      <w:r>
        <w:rPr>
          <w:rFonts w:ascii="Arial" w:hAnsi="Arial" w:cs="Arial"/>
          <w:color w:val="222222"/>
          <w:sz w:val="20"/>
          <w:szCs w:val="20"/>
          <w:shd w:val="clear" w:color="auto" w:fill="FFFFFF"/>
        </w:rPr>
        <w:t xml:space="preserve">,” </w:t>
      </w:r>
      <w:r w:rsidRPr="00EF48B1">
        <w:rPr>
          <w:rFonts w:ascii="Arial" w:hAnsi="Arial" w:cs="Arial"/>
          <w:b/>
          <w:color w:val="222222"/>
          <w:sz w:val="20"/>
          <w:szCs w:val="20"/>
          <w:shd w:val="clear" w:color="auto" w:fill="FFFFFF"/>
        </w:rPr>
        <w:t xml:space="preserve">said </w:t>
      </w:r>
      <w:proofErr w:type="spellStart"/>
      <w:r w:rsidRPr="00760060">
        <w:rPr>
          <w:rFonts w:ascii="Arial" w:hAnsi="Arial" w:cs="Arial"/>
          <w:b/>
          <w:color w:val="222222"/>
          <w:sz w:val="20"/>
          <w:szCs w:val="20"/>
          <w:shd w:val="clear" w:color="auto" w:fill="FFFFFF"/>
        </w:rPr>
        <w:t>Assemblymember</w:t>
      </w:r>
      <w:proofErr w:type="spellEnd"/>
      <w:r w:rsidRPr="00760060">
        <w:rPr>
          <w:rFonts w:ascii="Arial" w:hAnsi="Arial" w:cs="Arial"/>
          <w:b/>
          <w:color w:val="222222"/>
          <w:sz w:val="20"/>
          <w:szCs w:val="20"/>
          <w:shd w:val="clear" w:color="auto" w:fill="FFFFFF"/>
        </w:rPr>
        <w:t xml:space="preserve"> </w:t>
      </w:r>
      <w:proofErr w:type="spellStart"/>
      <w:r w:rsidRPr="00760060">
        <w:rPr>
          <w:rFonts w:ascii="Arial" w:hAnsi="Arial" w:cs="Arial"/>
          <w:b/>
          <w:color w:val="222222"/>
          <w:sz w:val="20"/>
          <w:szCs w:val="20"/>
          <w:shd w:val="clear" w:color="auto" w:fill="FFFFFF"/>
        </w:rPr>
        <w:t>Niou</w:t>
      </w:r>
      <w:proofErr w:type="spellEnd"/>
      <w:r w:rsidRPr="00840F84">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w:t>
      </w:r>
      <w:r w:rsidRPr="00840F84">
        <w:rPr>
          <w:rFonts w:ascii="Arial" w:hAnsi="Arial" w:cs="Arial"/>
          <w:color w:val="222222"/>
          <w:sz w:val="20"/>
          <w:szCs w:val="20"/>
          <w:shd w:val="clear" w:color="auto" w:fill="FFFFFF"/>
        </w:rPr>
        <w:t>At least 39 other states have equal or stronger protections for their consumers, but New York has been left behind. As one of the most progressive states in the nation, we should strive to be a model of proper consumer protection – particularly as the federal government's Consumer Financial Protection Bureau steps away from representing consumers’ interests. The definitions of unfair, unlawful or deceptive acts should not be murky. Bad actors are always looking for ways to exploit vulnerable consumers, and it's our responsibility to stop this from happening." </w:t>
      </w:r>
      <w:r w:rsidRPr="00840F84">
        <w:rPr>
          <w:rFonts w:ascii="Segoe UI" w:hAnsi="Segoe UI" w:cs="Segoe UI"/>
          <w:color w:val="212121"/>
          <w:sz w:val="20"/>
          <w:szCs w:val="20"/>
          <w:shd w:val="clear" w:color="auto" w:fill="FFFFFF"/>
        </w:rPr>
        <w:t> </w:t>
      </w:r>
    </w:p>
    <w:p w:rsidR="00F15D3E" w:rsidRPr="00840F84" w:rsidRDefault="00F15D3E" w:rsidP="00F15D3E">
      <w:pPr>
        <w:rPr>
          <w:rFonts w:ascii="Arial" w:hAnsi="Arial" w:cs="Arial"/>
          <w:sz w:val="20"/>
          <w:szCs w:val="20"/>
        </w:rPr>
      </w:pPr>
    </w:p>
    <w:p w:rsidR="00F15D3E" w:rsidRDefault="00F15D3E" w:rsidP="00F15D3E">
      <w:pPr>
        <w:rPr>
          <w:rFonts w:ascii="Arial" w:hAnsi="Arial" w:cs="Arial"/>
          <w:sz w:val="20"/>
          <w:szCs w:val="20"/>
        </w:rPr>
      </w:pPr>
      <w:r w:rsidRPr="00840F84">
        <w:rPr>
          <w:rFonts w:ascii="Arial" w:hAnsi="Arial" w:cs="Arial"/>
          <w:sz w:val="20"/>
          <w:szCs w:val="20"/>
        </w:rPr>
        <w:t xml:space="preserve">“New York’s Deceptive Practices Act is notoriously weak.  For too long, New Yorkers have been defenseless against despicable business conduct simply because it was not necessarily ‘deceptive.’ With the rapid rollback of consumer protections on the federal level, it is imperative that we strengthen our </w:t>
      </w:r>
      <w:r w:rsidRPr="00840F84">
        <w:rPr>
          <w:rFonts w:ascii="Arial" w:hAnsi="Arial" w:cs="Arial"/>
          <w:sz w:val="20"/>
          <w:szCs w:val="20"/>
        </w:rPr>
        <w:lastRenderedPageBreak/>
        <w:t xml:space="preserve">state laws. Now is the time for the New York Legislature to pass A09824 and put the “U” in “UDAP,” </w:t>
      </w:r>
      <w:r w:rsidRPr="00840F84">
        <w:rPr>
          <w:rFonts w:ascii="Arial" w:hAnsi="Arial" w:cs="Arial"/>
          <w:b/>
          <w:sz w:val="20"/>
          <w:szCs w:val="20"/>
        </w:rPr>
        <w:t>said Ariana Lindermayer, Staff Attorney at Mobilization for Justice</w:t>
      </w:r>
      <w:r w:rsidRPr="00840F84">
        <w:rPr>
          <w:rFonts w:ascii="Arial" w:hAnsi="Arial" w:cs="Arial"/>
          <w:sz w:val="20"/>
          <w:szCs w:val="20"/>
        </w:rPr>
        <w:t xml:space="preserve">.  </w:t>
      </w:r>
    </w:p>
    <w:p w:rsidR="00F15D3E" w:rsidRPr="00840F84" w:rsidRDefault="00F15D3E" w:rsidP="00F15D3E">
      <w:pPr>
        <w:rPr>
          <w:rFonts w:ascii="Arial" w:hAnsi="Arial" w:cs="Arial"/>
          <w:sz w:val="20"/>
          <w:szCs w:val="20"/>
        </w:rPr>
      </w:pPr>
    </w:p>
    <w:p w:rsidR="00F15D3E" w:rsidRPr="005B004A" w:rsidRDefault="00F15D3E" w:rsidP="00F15D3E">
      <w:pPr>
        <w:pStyle w:val="NormalWeb"/>
        <w:spacing w:before="0" w:beforeAutospacing="0" w:after="240" w:afterAutospacing="0"/>
        <w:rPr>
          <w:rFonts w:ascii="Arial" w:hAnsi="Arial" w:cs="Arial"/>
          <w:sz w:val="20"/>
          <w:szCs w:val="20"/>
        </w:rPr>
      </w:pPr>
      <w:r w:rsidRPr="00840F84">
        <w:rPr>
          <w:rFonts w:ascii="Arial" w:hAnsi="Arial" w:cs="Arial"/>
          <w:color w:val="1A1718"/>
          <w:sz w:val="20"/>
          <w:szCs w:val="20"/>
        </w:rPr>
        <w:t>“Unfair and Deceptive Acts and Practices laws</w:t>
      </w:r>
      <w:r w:rsidRPr="005B004A">
        <w:rPr>
          <w:rFonts w:ascii="Arial" w:hAnsi="Arial" w:cs="Arial"/>
          <w:color w:val="1A1718"/>
          <w:sz w:val="20"/>
          <w:szCs w:val="20"/>
        </w:rPr>
        <w:t xml:space="preserve"> should be the backbone of consumer protection in every state, but significant gaps or weaknesses in almost all states undermine the promise of these vital protections so the deck is stacked against consumers,” </w:t>
      </w:r>
      <w:r w:rsidRPr="005B004A">
        <w:rPr>
          <w:rFonts w:ascii="Arial" w:hAnsi="Arial" w:cs="Arial"/>
          <w:b/>
          <w:bCs/>
          <w:color w:val="1A1718"/>
          <w:sz w:val="20"/>
          <w:szCs w:val="20"/>
        </w:rPr>
        <w:t>said Carolyn Carter, National Consumer Law Center Deputy Director and author of</w:t>
      </w:r>
      <w:hyperlink r:id="rId10" w:history="1">
        <w:r w:rsidRPr="005B004A">
          <w:rPr>
            <w:rStyle w:val="Hyperlink"/>
            <w:rFonts w:ascii="Arial" w:hAnsi="Arial" w:cs="Arial"/>
            <w:b/>
            <w:bCs/>
            <w:color w:val="1A1718"/>
            <w:sz w:val="20"/>
            <w:szCs w:val="20"/>
          </w:rPr>
          <w:t xml:space="preserve"> </w:t>
        </w:r>
        <w:r w:rsidRPr="005B004A">
          <w:rPr>
            <w:rStyle w:val="Hyperlink"/>
            <w:rFonts w:ascii="Arial" w:hAnsi="Arial" w:cs="Arial"/>
            <w:b/>
            <w:bCs/>
            <w:i/>
            <w:iCs/>
            <w:color w:val="1155CC"/>
            <w:sz w:val="20"/>
            <w:szCs w:val="20"/>
          </w:rPr>
          <w:t>Consumer Protection in the States: A 50-State Evaluation of Unfair and Deceptive Practices Laws</w:t>
        </w:r>
      </w:hyperlink>
      <w:r w:rsidRPr="005B004A">
        <w:rPr>
          <w:rFonts w:ascii="Arial" w:hAnsi="Arial" w:cs="Arial"/>
          <w:b/>
          <w:bCs/>
          <w:color w:val="1A1718"/>
          <w:sz w:val="20"/>
          <w:szCs w:val="20"/>
        </w:rPr>
        <w:t>.  </w:t>
      </w:r>
    </w:p>
    <w:p w:rsidR="00F15D3E" w:rsidRDefault="00F15D3E" w:rsidP="00F15D3E">
      <w:pPr>
        <w:pStyle w:val="NormalWeb"/>
        <w:spacing w:before="0" w:beforeAutospacing="0" w:after="240" w:afterAutospacing="0"/>
        <w:rPr>
          <w:rFonts w:ascii="Arial" w:hAnsi="Arial" w:cs="Arial"/>
          <w:b/>
          <w:bCs/>
          <w:color w:val="000000"/>
          <w:sz w:val="20"/>
          <w:szCs w:val="20"/>
        </w:rPr>
      </w:pPr>
      <w:r>
        <w:rPr>
          <w:rFonts w:ascii="Arial" w:hAnsi="Arial" w:cs="Arial"/>
          <w:b/>
          <w:bCs/>
          <w:color w:val="000000"/>
          <w:sz w:val="20"/>
          <w:szCs w:val="20"/>
        </w:rPr>
        <w:t>Mobilization for Justice and National Consumer Law Center’s k</w:t>
      </w:r>
      <w:r w:rsidRPr="005B004A">
        <w:rPr>
          <w:rFonts w:ascii="Arial" w:hAnsi="Arial" w:cs="Arial"/>
          <w:b/>
          <w:bCs/>
          <w:color w:val="000000"/>
          <w:sz w:val="20"/>
          <w:szCs w:val="20"/>
        </w:rPr>
        <w:t xml:space="preserve">ey </w:t>
      </w:r>
      <w:r>
        <w:rPr>
          <w:rFonts w:ascii="Arial" w:hAnsi="Arial" w:cs="Arial"/>
          <w:b/>
          <w:bCs/>
          <w:color w:val="000000"/>
          <w:sz w:val="20"/>
          <w:szCs w:val="20"/>
        </w:rPr>
        <w:t>r</w:t>
      </w:r>
      <w:r w:rsidRPr="005B004A">
        <w:rPr>
          <w:rFonts w:ascii="Arial" w:hAnsi="Arial" w:cs="Arial"/>
          <w:b/>
          <w:bCs/>
          <w:color w:val="000000"/>
          <w:sz w:val="20"/>
          <w:szCs w:val="20"/>
        </w:rPr>
        <w:t>ecommendation</w:t>
      </w:r>
      <w:r>
        <w:rPr>
          <w:rFonts w:ascii="Arial" w:hAnsi="Arial" w:cs="Arial"/>
          <w:b/>
          <w:bCs/>
          <w:color w:val="000000"/>
          <w:sz w:val="20"/>
          <w:szCs w:val="20"/>
        </w:rPr>
        <w:t xml:space="preserve"> is to adopt A09824 during this legislative calendar.</w:t>
      </w:r>
    </w:p>
    <w:p w:rsidR="00F15D3E" w:rsidRPr="005B004A" w:rsidRDefault="00F15D3E" w:rsidP="00F15D3E">
      <w:pPr>
        <w:pStyle w:val="NormalWeb"/>
        <w:spacing w:before="0" w:beforeAutospacing="0" w:after="0" w:afterAutospacing="0"/>
        <w:rPr>
          <w:rFonts w:ascii="Arial" w:hAnsi="Arial" w:cs="Arial"/>
          <w:sz w:val="20"/>
          <w:szCs w:val="20"/>
        </w:rPr>
      </w:pPr>
      <w:r w:rsidRPr="005B004A">
        <w:rPr>
          <w:rFonts w:ascii="Arial" w:hAnsi="Arial" w:cs="Arial"/>
          <w:i/>
          <w:iCs/>
          <w:color w:val="000000"/>
          <w:sz w:val="20"/>
          <w:szCs w:val="20"/>
        </w:rPr>
        <w:t xml:space="preserve">Download the full report, a state-by-state chart comparison, </w:t>
      </w:r>
      <w:proofErr w:type="gramStart"/>
      <w:r w:rsidRPr="005B004A">
        <w:rPr>
          <w:rFonts w:ascii="Arial" w:hAnsi="Arial" w:cs="Arial"/>
          <w:i/>
          <w:iCs/>
          <w:color w:val="000000"/>
          <w:sz w:val="20"/>
          <w:szCs w:val="20"/>
        </w:rPr>
        <w:t>14</w:t>
      </w:r>
      <w:proofErr w:type="gramEnd"/>
      <w:r w:rsidRPr="005B004A">
        <w:rPr>
          <w:rFonts w:ascii="Arial" w:hAnsi="Arial" w:cs="Arial"/>
          <w:i/>
          <w:iCs/>
          <w:color w:val="000000"/>
          <w:sz w:val="20"/>
          <w:szCs w:val="20"/>
        </w:rPr>
        <w:t xml:space="preserve"> comparative maps, capsule summaries of each state and the District of Columbia laws, and summaries of each jurisdiction’s statutes at:</w:t>
      </w:r>
      <w:hyperlink r:id="rId11" w:history="1">
        <w:r w:rsidRPr="005B004A">
          <w:rPr>
            <w:rStyle w:val="Hyperlink"/>
            <w:rFonts w:ascii="Arial" w:hAnsi="Arial" w:cs="Arial"/>
            <w:color w:val="000000"/>
            <w:sz w:val="20"/>
            <w:szCs w:val="20"/>
          </w:rPr>
          <w:t xml:space="preserve"> </w:t>
        </w:r>
        <w:r w:rsidRPr="005B004A">
          <w:rPr>
            <w:rStyle w:val="Hyperlink"/>
            <w:rFonts w:ascii="Arial" w:hAnsi="Arial" w:cs="Arial"/>
            <w:color w:val="1155CC"/>
            <w:sz w:val="20"/>
            <w:szCs w:val="20"/>
            <w:shd w:val="clear" w:color="auto" w:fill="FFFFFF"/>
          </w:rPr>
          <w:t>http://bit.ly/2DJKbGp</w:t>
        </w:r>
      </w:hyperlink>
    </w:p>
    <w:p w:rsidR="00F15D3E" w:rsidRDefault="00F15D3E" w:rsidP="00F15D3E">
      <w:pPr>
        <w:pStyle w:val="NormalWeb"/>
        <w:spacing w:before="0" w:beforeAutospacing="0" w:after="240" w:afterAutospacing="0"/>
        <w:rPr>
          <w:rFonts w:ascii="Arial" w:hAnsi="Arial" w:cs="Arial"/>
          <w:i/>
          <w:iCs/>
          <w:color w:val="000000"/>
          <w:sz w:val="20"/>
          <w:szCs w:val="20"/>
        </w:rPr>
      </w:pPr>
    </w:p>
    <w:p w:rsidR="00F15D3E" w:rsidRPr="005B004A" w:rsidRDefault="00F15D3E" w:rsidP="00F15D3E">
      <w:pPr>
        <w:pStyle w:val="NormalWeb"/>
        <w:spacing w:before="0" w:beforeAutospacing="0" w:after="240" w:afterAutospacing="0"/>
        <w:rPr>
          <w:rFonts w:ascii="Arial" w:hAnsi="Arial" w:cs="Arial"/>
          <w:sz w:val="20"/>
          <w:szCs w:val="20"/>
        </w:rPr>
      </w:pPr>
      <w:r>
        <w:rPr>
          <w:rFonts w:ascii="Arial" w:hAnsi="Arial" w:cs="Arial"/>
          <w:i/>
          <w:iCs/>
          <w:color w:val="000000"/>
          <w:sz w:val="20"/>
          <w:szCs w:val="20"/>
        </w:rPr>
        <w:t>A</w:t>
      </w:r>
      <w:r w:rsidRPr="005B004A">
        <w:rPr>
          <w:rFonts w:ascii="Arial" w:hAnsi="Arial" w:cs="Arial"/>
          <w:i/>
          <w:iCs/>
          <w:color w:val="000000"/>
          <w:sz w:val="20"/>
          <w:szCs w:val="20"/>
        </w:rPr>
        <w:t xml:space="preserve"> full list of </w:t>
      </w:r>
      <w:r>
        <w:rPr>
          <w:rFonts w:ascii="Arial" w:hAnsi="Arial" w:cs="Arial"/>
          <w:i/>
          <w:iCs/>
          <w:color w:val="000000"/>
          <w:sz w:val="20"/>
          <w:szCs w:val="20"/>
        </w:rPr>
        <w:t xml:space="preserve">UDAP statute </w:t>
      </w:r>
      <w:r w:rsidRPr="005B004A">
        <w:rPr>
          <w:rFonts w:ascii="Arial" w:hAnsi="Arial" w:cs="Arial"/>
          <w:i/>
          <w:iCs/>
          <w:color w:val="000000"/>
          <w:sz w:val="20"/>
          <w:szCs w:val="20"/>
        </w:rPr>
        <w:t>recommendations is available at</w:t>
      </w:r>
      <w:hyperlink r:id="rId12" w:history="1">
        <w:r w:rsidRPr="005B004A">
          <w:rPr>
            <w:rStyle w:val="Hyperlink"/>
            <w:rFonts w:ascii="Arial" w:hAnsi="Arial" w:cs="Arial"/>
            <w:i/>
            <w:iCs/>
            <w:color w:val="000000"/>
            <w:sz w:val="20"/>
            <w:szCs w:val="20"/>
          </w:rPr>
          <w:t xml:space="preserve"> </w:t>
        </w:r>
        <w:r w:rsidRPr="005B004A">
          <w:rPr>
            <w:rStyle w:val="Hyperlink"/>
            <w:rFonts w:ascii="Arial" w:hAnsi="Arial" w:cs="Arial"/>
            <w:i/>
            <w:iCs/>
            <w:color w:val="1155CC"/>
            <w:sz w:val="20"/>
            <w:szCs w:val="20"/>
            <w:shd w:val="clear" w:color="auto" w:fill="FFFFFF"/>
          </w:rPr>
          <w:t>http://bit.ly/2DJKbGp</w:t>
        </w:r>
      </w:hyperlink>
      <w:r w:rsidRPr="005B004A">
        <w:rPr>
          <w:rFonts w:ascii="Arial" w:hAnsi="Arial" w:cs="Arial"/>
          <w:color w:val="000000"/>
          <w:sz w:val="20"/>
          <w:szCs w:val="20"/>
        </w:rPr>
        <w:t>.</w:t>
      </w:r>
    </w:p>
    <w:p w:rsidR="00F15D3E" w:rsidRPr="005B004A" w:rsidRDefault="00F15D3E" w:rsidP="00F15D3E">
      <w:pPr>
        <w:pStyle w:val="NormalWeb"/>
        <w:spacing w:before="0" w:beforeAutospacing="0" w:after="240" w:afterAutospacing="0"/>
        <w:rPr>
          <w:rFonts w:ascii="Arial" w:hAnsi="Arial" w:cs="Arial"/>
          <w:sz w:val="20"/>
          <w:szCs w:val="20"/>
        </w:rPr>
      </w:pPr>
      <w:r w:rsidRPr="005B004A">
        <w:rPr>
          <w:rFonts w:ascii="Arial" w:hAnsi="Arial" w:cs="Arial"/>
          <w:color w:val="1A1718"/>
          <w:sz w:val="20"/>
          <w:szCs w:val="20"/>
        </w:rPr>
        <w:t>For more on NCLC’s body of work on unfair and deceptive practices, please visit:</w:t>
      </w:r>
      <w:hyperlink r:id="rId13" w:history="1">
        <w:r w:rsidRPr="005B004A">
          <w:rPr>
            <w:rStyle w:val="Hyperlink"/>
            <w:rFonts w:ascii="Arial" w:hAnsi="Arial" w:cs="Arial"/>
            <w:color w:val="000000"/>
            <w:sz w:val="20"/>
            <w:szCs w:val="20"/>
          </w:rPr>
          <w:t xml:space="preserve"> </w:t>
        </w:r>
        <w:r w:rsidRPr="005B004A">
          <w:rPr>
            <w:rStyle w:val="Hyperlink"/>
            <w:rFonts w:ascii="Arial" w:hAnsi="Arial" w:cs="Arial"/>
            <w:color w:val="1155CC"/>
            <w:sz w:val="20"/>
            <w:szCs w:val="20"/>
          </w:rPr>
          <w:t>https://www.nclc.org/issues/unfair-a-deceptive-acts-a-practices.html</w:t>
        </w:r>
      </w:hyperlink>
      <w:r w:rsidRPr="005B004A">
        <w:rPr>
          <w:rFonts w:ascii="Arial" w:hAnsi="Arial" w:cs="Arial"/>
          <w:color w:val="000000"/>
          <w:sz w:val="20"/>
          <w:szCs w:val="20"/>
        </w:rPr>
        <w:t xml:space="preserve">. </w:t>
      </w:r>
      <w:r w:rsidRPr="005B004A">
        <w:rPr>
          <w:rFonts w:ascii="Arial" w:hAnsi="Arial" w:cs="Arial"/>
          <w:color w:val="1A1718"/>
          <w:sz w:val="20"/>
          <w:szCs w:val="20"/>
        </w:rPr>
        <w:t xml:space="preserve">Subscription information for NCLC’s </w:t>
      </w:r>
      <w:r w:rsidRPr="005B004A">
        <w:rPr>
          <w:rFonts w:ascii="Arial" w:hAnsi="Arial" w:cs="Arial"/>
          <w:i/>
          <w:iCs/>
          <w:color w:val="073C6E"/>
          <w:sz w:val="20"/>
          <w:szCs w:val="20"/>
        </w:rPr>
        <w:t>Unfair and Deceptive Acts and Practices</w:t>
      </w:r>
      <w:r w:rsidRPr="005B004A">
        <w:rPr>
          <w:rFonts w:ascii="Arial" w:hAnsi="Arial" w:cs="Arial"/>
          <w:color w:val="1A1718"/>
          <w:sz w:val="20"/>
          <w:szCs w:val="20"/>
        </w:rPr>
        <w:t>, and free access to Chapter One of all of the legal treatises in NCLC’s Consumer Credit and Sales Legal Practices Series, is available at</w:t>
      </w:r>
      <w:hyperlink r:id="rId14" w:history="1">
        <w:r w:rsidRPr="005B004A">
          <w:rPr>
            <w:rStyle w:val="Hyperlink"/>
            <w:rFonts w:ascii="Arial" w:hAnsi="Arial" w:cs="Arial"/>
            <w:color w:val="1A1718"/>
            <w:sz w:val="20"/>
            <w:szCs w:val="20"/>
          </w:rPr>
          <w:t xml:space="preserve"> </w:t>
        </w:r>
        <w:r w:rsidRPr="005B004A">
          <w:rPr>
            <w:rStyle w:val="Hyperlink"/>
            <w:rFonts w:ascii="Arial" w:hAnsi="Arial" w:cs="Arial"/>
            <w:color w:val="1155CC"/>
            <w:sz w:val="20"/>
            <w:szCs w:val="20"/>
          </w:rPr>
          <w:t>http://www.nclc.org/library</w:t>
        </w:r>
      </w:hyperlink>
      <w:r w:rsidRPr="005B004A">
        <w:rPr>
          <w:rFonts w:ascii="Arial" w:hAnsi="Arial" w:cs="Arial"/>
          <w:color w:val="1A1718"/>
          <w:sz w:val="20"/>
          <w:szCs w:val="20"/>
        </w:rPr>
        <w:t>.</w:t>
      </w:r>
    </w:p>
    <w:p w:rsidR="00F15D3E" w:rsidRPr="005B004A" w:rsidRDefault="00F15D3E" w:rsidP="00F15D3E">
      <w:pPr>
        <w:pStyle w:val="NormalWeb"/>
        <w:spacing w:before="0" w:beforeAutospacing="0" w:after="240" w:afterAutospacing="0"/>
        <w:jc w:val="center"/>
        <w:rPr>
          <w:rFonts w:ascii="Arial" w:hAnsi="Arial" w:cs="Arial"/>
          <w:sz w:val="20"/>
          <w:szCs w:val="20"/>
        </w:rPr>
      </w:pPr>
      <w:r w:rsidRPr="005B004A">
        <w:rPr>
          <w:rFonts w:ascii="Arial" w:hAnsi="Arial" w:cs="Arial"/>
          <w:color w:val="000000"/>
          <w:sz w:val="20"/>
          <w:szCs w:val="20"/>
        </w:rPr>
        <w:t>###</w:t>
      </w:r>
    </w:p>
    <w:p w:rsidR="00F15D3E" w:rsidRDefault="00F15D3E" w:rsidP="00F15D3E">
      <w:pPr>
        <w:rPr>
          <w:rFonts w:ascii="Arial" w:hAnsi="Arial" w:cs="Arial"/>
          <w:sz w:val="20"/>
          <w:szCs w:val="20"/>
        </w:rPr>
      </w:pPr>
      <w:hyperlink r:id="rId15" w:history="1">
        <w:r w:rsidRPr="00831F1E">
          <w:rPr>
            <w:rStyle w:val="Hyperlink"/>
            <w:rFonts w:ascii="Arial" w:hAnsi="Arial" w:cs="Arial"/>
            <w:b/>
            <w:sz w:val="20"/>
            <w:szCs w:val="20"/>
          </w:rPr>
          <w:t>MOBILIZATION FOR JUSTICE</w:t>
        </w:r>
      </w:hyperlink>
      <w:r w:rsidRPr="00831F1E">
        <w:rPr>
          <w:rStyle w:val="Hyperlink"/>
          <w:rFonts w:ascii="Arial" w:hAnsi="Arial" w:cs="Arial"/>
          <w:b/>
          <w:sz w:val="20"/>
          <w:szCs w:val="20"/>
        </w:rPr>
        <w:t>’s</w:t>
      </w:r>
      <w:r w:rsidRPr="00D87D03">
        <w:rPr>
          <w:rFonts w:ascii="Arial" w:hAnsi="Arial" w:cs="Arial"/>
          <w:sz w:val="20"/>
          <w:szCs w:val="20"/>
        </w:rPr>
        <w:t xml:space="preserve">, </w:t>
      </w:r>
      <w:r w:rsidRPr="00840F84">
        <w:rPr>
          <w:rFonts w:ascii="Arial" w:hAnsi="Arial" w:cs="Arial"/>
          <w:sz w:val="20"/>
          <w:szCs w:val="20"/>
        </w:rPr>
        <w:t xml:space="preserve">(formerly MFY Legal Services) </w:t>
      </w:r>
      <w:r w:rsidRPr="00840F84">
        <w:rPr>
          <w:rFonts w:ascii="Arial" w:hAnsi="Arial" w:cs="Arial"/>
          <w:color w:val="000000"/>
          <w:sz w:val="20"/>
          <w:szCs w:val="20"/>
        </w:rPr>
        <w:t>mission is to achieve social justice, prioritizing the needs of people who are low-income, disenfranchised or have disabilities. We do this through providing the highest quality direct civil legal assistance, providing community education, entering into partnerships, engaging in policy advocacy, and bringing impact litigation.  We assist more than 10,000 New Yorkers each year, benefitting over 20,000.</w:t>
      </w:r>
      <w:r w:rsidRPr="005B004A">
        <w:rPr>
          <w:rFonts w:ascii="Arial" w:hAnsi="Arial" w:cs="Arial"/>
          <w:sz w:val="20"/>
          <w:szCs w:val="20"/>
        </w:rPr>
        <w:t> </w:t>
      </w:r>
    </w:p>
    <w:p w:rsidR="00F15D3E" w:rsidRPr="005B004A" w:rsidRDefault="00F15D3E" w:rsidP="00F15D3E">
      <w:pPr>
        <w:rPr>
          <w:rFonts w:ascii="Arial" w:hAnsi="Arial" w:cs="Arial"/>
          <w:sz w:val="20"/>
          <w:szCs w:val="20"/>
        </w:rPr>
      </w:pPr>
    </w:p>
    <w:p w:rsidR="00F15D3E" w:rsidRPr="005B004A" w:rsidRDefault="00F15D3E" w:rsidP="00F15D3E">
      <w:pPr>
        <w:pStyle w:val="NormalWeb"/>
        <w:spacing w:before="0" w:beforeAutospacing="0" w:after="0" w:afterAutospacing="0"/>
        <w:rPr>
          <w:rFonts w:ascii="Arial" w:hAnsi="Arial" w:cs="Arial"/>
          <w:sz w:val="20"/>
          <w:szCs w:val="20"/>
        </w:rPr>
      </w:pPr>
      <w:r w:rsidRPr="005B004A">
        <w:rPr>
          <w:rFonts w:ascii="Arial" w:hAnsi="Arial" w:cs="Arial"/>
          <w:color w:val="000000"/>
          <w:sz w:val="20"/>
          <w:szCs w:val="20"/>
        </w:rPr>
        <w:t>Since 1969, the nonprofit</w:t>
      </w:r>
      <w:hyperlink r:id="rId16" w:history="1">
        <w:r w:rsidRPr="005B004A">
          <w:rPr>
            <w:rStyle w:val="Hyperlink"/>
            <w:rFonts w:ascii="Arial" w:hAnsi="Arial" w:cs="Arial"/>
            <w:color w:val="000000"/>
            <w:sz w:val="20"/>
            <w:szCs w:val="20"/>
          </w:rPr>
          <w:t xml:space="preserve"> </w:t>
        </w:r>
        <w:r w:rsidRPr="005B004A">
          <w:rPr>
            <w:rStyle w:val="Hyperlink"/>
            <w:rFonts w:ascii="Arial" w:hAnsi="Arial" w:cs="Arial"/>
            <w:b/>
            <w:bCs/>
            <w:color w:val="1155CC"/>
            <w:sz w:val="20"/>
            <w:szCs w:val="20"/>
          </w:rPr>
          <w:t>National Consumer Law Center</w:t>
        </w:r>
      </w:hyperlink>
      <w:r w:rsidRPr="005B004A">
        <w:rPr>
          <w:rFonts w:ascii="Arial" w:hAnsi="Arial" w:cs="Arial"/>
          <w:b/>
          <w:bCs/>
          <w:color w:val="000000"/>
          <w:sz w:val="20"/>
          <w:szCs w:val="20"/>
        </w:rPr>
        <w:t>®</w:t>
      </w:r>
      <w:r w:rsidRPr="005B004A">
        <w:rPr>
          <w:rFonts w:ascii="Arial" w:hAnsi="Arial" w:cs="Arial"/>
          <w:color w:val="000000"/>
          <w:sz w:val="20"/>
          <w:szCs w:val="20"/>
        </w:rPr>
        <w:t xml:space="preserve"> (NCLC®) has worked for consumer justice and economic security for low-income and other disadvantaged people, including older adults, in the U.S. through its expertise in policy analysis and advocacy, publications, litigation, expert witness services, and training.</w:t>
      </w:r>
    </w:p>
    <w:p w:rsidR="00F15D3E" w:rsidRPr="00A05E7E" w:rsidRDefault="00F15D3E" w:rsidP="00F15D3E">
      <w:pPr>
        <w:rPr>
          <w:rFonts w:ascii="Arial" w:hAnsi="Arial" w:cs="Arial"/>
          <w:sz w:val="20"/>
          <w:szCs w:val="20"/>
        </w:rPr>
      </w:pPr>
    </w:p>
    <w:p w:rsidR="00F15D3E" w:rsidRPr="005B004A" w:rsidRDefault="00F15D3E" w:rsidP="00F15D3E">
      <w:pPr>
        <w:pStyle w:val="NormalWeb"/>
        <w:spacing w:before="0" w:beforeAutospacing="0" w:after="0" w:afterAutospacing="0"/>
        <w:jc w:val="center"/>
        <w:rPr>
          <w:rFonts w:ascii="Arial" w:hAnsi="Arial" w:cs="Arial"/>
          <w:i/>
          <w:iCs/>
          <w:color w:val="000000"/>
          <w:sz w:val="20"/>
          <w:szCs w:val="20"/>
        </w:rPr>
      </w:pPr>
    </w:p>
    <w:p w:rsidR="00F15D3E" w:rsidRDefault="00F15D3E" w:rsidP="00F15D3E">
      <w:pPr>
        <w:jc w:val="center"/>
      </w:pPr>
    </w:p>
    <w:sectPr w:rsidR="00F15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7E6367"/>
    <w:multiLevelType w:val="hybridMultilevel"/>
    <w:tmpl w:val="44828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2106868833"/>
  </wne:recipientData>
  <wne:recipientData>
    <wne:active wne:val="1"/>
    <wne:hash wne:val="-52216748"/>
  </wne:recipientData>
  <wne:recipientData>
    <wne:active wne:val="1"/>
    <wne:hash wne:val="-307963401"/>
  </wne:recipientData>
  <wne:recipientData>
    <wne:active wne:val="1"/>
    <wne:hash wne:val="-1912428313"/>
  </wne:recipientData>
  <wne:recipientData>
    <wne:active wne:val="1"/>
    <wne:hash wne:val="-796334211"/>
  </wne:recipientData>
  <wne:recipientData>
    <wne:active wne:val="1"/>
    <wne:hash wne:val="-1139535618"/>
  </wne:recipientData>
  <wne:recipientData>
    <wne:active wne:val="1"/>
    <wne:hash wne:val="-758838777"/>
  </wne:recipientData>
  <wne:recipientData>
    <wne:active wne:val="1"/>
    <wne:hash wne:val="1412535136"/>
  </wne:recipientData>
  <wne:recipientData>
    <wne:active wne:val="1"/>
    <wne:hash wne:val="1253121567"/>
  </wne:recipientData>
  <wne:recipientData>
    <wne:active wne:val="1"/>
    <wne:hash wne:val="-1819836937"/>
  </wne:recipientData>
  <wne:recipientData>
    <wne:active wne:val="0"/>
    <wne:hash wne:val="508502889"/>
  </wne:recipientData>
  <wne:recipientData>
    <wne:active wne:val="1"/>
    <wne:hash wne:val="-656868252"/>
  </wne:recipientData>
  <wne:recipientData>
    <wne:active wne:val="1"/>
    <wne:hash wne:val="-2068765886"/>
  </wne:recipientData>
  <wne:recipientData>
    <wne:active wne:val="1"/>
    <wne:hash wne:val="626573903"/>
  </wne:recipientData>
  <wne:recipientData>
    <wne:active wne:val="1"/>
    <wne:hash wne:val="-1527197301"/>
  </wne:recipientData>
  <wne:recipientData>
    <wne:active wne:val="1"/>
    <wne:hash wne:val="136110142"/>
  </wne:recipientData>
  <wne:recipientData>
    <wne:active wne:val="1"/>
    <wne:hash wne:val="208213689"/>
  </wne:recipientData>
  <wne:recipientData>
    <wne:active wne:val="1"/>
    <wne:hash wne:val="-1097097899"/>
  </wne:recipientData>
  <wne:recipientData>
    <wne:active wne:val="1"/>
    <wne:hash wne:val="1367487328"/>
  </wne:recipientData>
  <wne:recipientData>
    <wne:active wne:val="1"/>
    <wne:hash wne:val="247627280"/>
  </wne:recipientData>
  <wne:recipientData>
    <wne:active wne:val="1"/>
    <wne:hash wne:val="-1648349611"/>
  </wne:recipientData>
  <wne:recipientData>
    <wne:active wne:val="1"/>
    <wne:hash wne:val="-787146342"/>
  </wne:recipientData>
  <wne:recipientData>
    <wne:active wne:val="0"/>
    <wne:hash wne:val="-474901074"/>
  </wne:recipientData>
  <wne:recipientData>
    <wne:active wne:val="1"/>
    <wne:hash wne:val="-815114824"/>
  </wne:recipientData>
  <wne:recipientData>
    <wne:active wne:val="0"/>
    <wne:hash wne:val="787856448"/>
  </wne:recipientData>
  <wne:recipientData>
    <wne:active wne:val="0"/>
    <wne:hash wne:val="-1259537"/>
  </wne:recipientData>
  <wne:recipientData>
    <wne:active wne:val="1"/>
    <wne:hash wne:val="1741834680"/>
  </wne:recipientData>
  <wne:recipientData>
    <wne:active wne:val="1"/>
    <wne:hash wne:val="-1758482628"/>
  </wne:recipientData>
  <wne:recipientData>
    <wne:active wne:val="0"/>
    <wne:hash wne:val="-365313232"/>
  </wne:recipientData>
  <wne:recipientData>
    <wne:active wne:val="1"/>
    <wne:hash wne:val="1668973240"/>
  </wne:recipientData>
  <wne:recipientData>
    <wne:active wne:val="1"/>
    <wne:hash wne:val="958880629"/>
  </wne:recipientData>
  <wne:recipientData>
    <wne:active wne:val="1"/>
    <wne:hash wne:val="-476618651"/>
  </wne:recipientData>
  <wne:recipientData>
    <wne:active wne:val="1"/>
    <wne:hash wne:val="981806935"/>
  </wne:recipientData>
  <wne:recipientData>
    <wne:active wne:val="1"/>
    <wne:hash wne:val="1677782807"/>
  </wne:recipientData>
  <wne:recipientData>
    <wne:active wne:val="0"/>
    <wne:hash wne:val="18775494"/>
  </wne:recipientData>
  <wne:recipientData>
    <wne:active wne:val="1"/>
    <wne:hash wne:val="414884909"/>
  </wne:recipientData>
  <wne:recipientData>
    <wne:active wne:val="1"/>
    <wne:hash wne:val="-2014075003"/>
  </wne:recipientData>
  <wne:recipientData>
    <wne:active wne:val="1"/>
    <wne:hash wne:val="659128065"/>
  </wne:recipientData>
  <wne:recipientData>
    <wne:active wne:val="0"/>
    <wne:hash wne:val="611315995"/>
  </wne:recipientData>
  <wne:recipientData>
    <wne:active wne:val="1"/>
    <wne:hash wne:val="878836679"/>
  </wne:recipientData>
  <wne:recipientData>
    <wne:active wne:val="0"/>
    <wne:hash wne:val="1149770457"/>
  </wne:recipientData>
  <wne:recipientData>
    <wne:active wne:val="1"/>
    <wne:hash wne:val="-217262738"/>
  </wne:recipientData>
  <wne:recipientData>
    <wne:active wne:val="0"/>
    <wne:hash wne:val="-963391992"/>
  </wne:recipientData>
  <wne:recipientData>
    <wne:active wne:val="0"/>
    <wne:hash wne:val="458148997"/>
  </wne:recipientData>
  <wne:recipientData>
    <wne:active wne:val="0"/>
    <wne:hash wne:val="-1850621234"/>
  </wne:recipientData>
  <wne:recipientData>
    <wne:active wne:val="1"/>
    <wne:hash wne:val="-2115126527"/>
  </wne:recipientData>
  <wne:recipientData>
    <wne:active wne:val="0"/>
    <wne:hash wne:val="1462469875"/>
  </wne:recipientData>
  <wne:recipientData>
    <wne:active wne:val="1"/>
    <wne:hash wne:val="544648096"/>
  </wne:recipientData>
  <wne:recipientData>
    <wne:active wne:val="0"/>
    <wne:hash wne:val="-123355362"/>
  </wne:recipientData>
  <wne:recipientData>
    <wne:active wne:val="0"/>
    <wne:hash wne:val="-205329734"/>
  </wne:recipientData>
  <wne:recipientData>
    <wne:active wne:val="1"/>
    <wne:hash wne:val="-425044053"/>
  </wne:recipientData>
  <wne:recipientData>
    <wne:active wne:val="1"/>
    <wne:hash wne:val="1504352283"/>
  </wne:recipientData>
  <wne:recipientData>
    <wne:active wne:val="1"/>
    <wne:hash wne:val="457352541"/>
  </wne:recipientData>
  <wne:recipientData>
    <wne:active wne:val="1"/>
    <wne:hash wne:val="1757248106"/>
  </wne:recipientData>
  <wne:recipientData>
    <wne:active wne:val="1"/>
    <wne:hash wne:val="2038115454"/>
  </wne:recipientData>
  <wne:recipientData>
    <wne:active wne:val="1"/>
    <wne:hash wne:val="-1712628923"/>
  </wne:recipientData>
  <wne:recipientData>
    <wne:active wne:val="0"/>
    <wne:hash wne:val="-1786949442"/>
  </wne:recipientData>
  <wne:recipientData>
    <wne:active wne:val="1"/>
    <wne:hash wne:val="-868283209"/>
  </wne:recipientData>
  <wne:recipientData>
    <wne:active wne:val="0"/>
    <wne:hash wne:val="-142076924"/>
  </wne:recipientData>
  <wne:recipientData>
    <wne:active wne:val="0"/>
    <wne:hash wne:val="1805562554"/>
  </wne:recipientData>
  <wne:recipientData>
    <wne:active wne:val="1"/>
    <wne:hash wne:val="-239726842"/>
  </wne:recipientData>
  <wne:recipientData>
    <wne:active wne:val="0"/>
    <wne:hash wne:val="162460374"/>
  </wne:recipientData>
  <wne:recipientData>
    <wne:active wne:val="0"/>
    <wne:hash wne:val="547608548"/>
  </wne:recipientData>
  <wne:recipientData>
    <wne:active wne:val="1"/>
    <wne:hash wne:val="70188254"/>
  </wne:recipientData>
  <wne:recipientData>
    <wne:active wne:val="0"/>
    <wne:hash wne:val="741861452"/>
  </wne:recipientData>
  <wne:recipientData>
    <wne:active wne:val="0"/>
    <wne:hash wne:val="-686756984"/>
  </wne:recipientData>
  <wne:recipientData>
    <wne:active wne:val="0"/>
    <wne:hash wne:val="731474233"/>
  </wne:recipientData>
  <wne:recipientData>
    <wne:active wne:val="1"/>
    <wne:hash wne:val="664303151"/>
  </wne:recipientData>
  <wne:recipientData>
    <wne:active wne:val="1"/>
    <wne:hash wne:val="1252006104"/>
  </wne:recipientData>
  <wne:recipientData>
    <wne:active wne:val="0"/>
    <wne:hash wne:val="1511652735"/>
  </wne:recipientData>
  <wne:recipientData>
    <wne:active wne:val="1"/>
    <wne:hash wne:val="841559282"/>
  </wne:recipientData>
  <wne:recipientData>
    <wne:active wne:val="1"/>
    <wne:hash wne:val="1658822175"/>
  </wne:recipientData>
  <wne:recipientData>
    <wne:active wne:val="1"/>
    <wne:hash wne:val="-602164328"/>
  </wne:recipientData>
  <wne:recipientData>
    <wne:active wne:val="0"/>
    <wne:hash wne:val="1718493048"/>
  </wne:recipientData>
  <wne:recipientData>
    <wne:active wne:val="0"/>
    <wne:hash wne:val="-1324932930"/>
  </wne:recipientData>
  <wne:recipientData>
    <wne:active wne:val="0"/>
    <wne:hash wne:val="1486106917"/>
  </wne:recipientData>
  <wne:recipientData>
    <wne:active wne:val="0"/>
    <wne:hash wne:val="1592358694"/>
  </wne:recipientData>
  <wne:recipientData>
    <wne:active wne:val="1"/>
    <wne:hash wne:val="-1020324756"/>
  </wne:recipientData>
  <wne:recipientData>
    <wne:active wne:val="1"/>
    <wne:hash wne:val="-1749839230"/>
  </wne:recipientData>
  <wne:recipientData>
    <wne:active wne:val="1"/>
    <wne:hash wne:val="472321791"/>
  </wne:recipientData>
  <wne:recipientData>
    <wne:active wne:val="1"/>
    <wne:hash wne:val="1594905259"/>
  </wne:recipientData>
  <wne:recipientData>
    <wne:active wne:val="1"/>
    <wne:hash wne:val="121740477"/>
  </wne:recipientData>
  <wne:recipientData>
    <wne:active wne:val="1"/>
    <wne:hash wne:val="-2101649699"/>
  </wne:recipientData>
  <wne:recipientData>
    <wne:active wne:val="1"/>
    <wne:hash wne:val="-891679691"/>
  </wne:recipientData>
  <wne:recipientData>
    <wne:active wne:val="1"/>
    <wne:hash wne:val="-2062614712"/>
  </wne:recipientData>
  <wne:recipientData>
    <wne:active wne:val="1"/>
    <wne:hash wne:val="1099277912"/>
  </wne:recipientData>
  <wne:recipientData>
    <wne:active wne:val="1"/>
    <wne:hash wne:val="-2035041735"/>
  </wne:recipientData>
  <wne:recipientData>
    <wne:active wne:val="1"/>
    <wne:hash wne:val="2014762810"/>
  </wne:recipientData>
  <wne:recipientData>
    <wne:active wne:val="1"/>
    <wne:hash wne:val="-1618670424"/>
  </wne:recipientData>
  <wne:recipientData>
    <wne:active wne:val="0"/>
    <wne:hash wne:val="1050475374"/>
  </wne:recipientData>
  <wne:recipientData>
    <wne:active wne:val="1"/>
    <wne:hash wne:val="-710413181"/>
  </wne:recipientData>
  <wne:recipientData>
    <wne:active wne:val="1"/>
    <wne:hash wne:val="-1892449556"/>
  </wne:recipientData>
  <wne:recipientData>
    <wne:active wne:val="1"/>
    <wne:hash wne:val="-1128484271"/>
  </wne:recipientData>
  <wne:recipientData>
    <wne:active wne:val="1"/>
    <wne:hash wne:val="145090123"/>
  </wne:recipientData>
  <wne:recipientData>
    <wne:active wne:val="0"/>
    <wne:hash wne:val="29007798"/>
  </wne:recipientData>
  <wne:recipientData>
    <wne:active wne:val="1"/>
    <wne:hash wne:val="-1001426987"/>
  </wne:recipientData>
  <wne:recipientData>
    <wne:active wne:val="0"/>
    <wne:hash wne:val="118468870"/>
  </wne:recipientData>
  <wne:recipientData>
    <wne:active wne:val="0"/>
    <wne:hash wne:val="-1138813236"/>
  </wne:recipientData>
  <wne:recipientData>
    <wne:active wne:val="0"/>
    <wne:hash wne:val="1572490779"/>
  </wne:recipientData>
  <wne:recipientData>
    <wne:active wne:val="1"/>
    <wne:hash wne:val="945629511"/>
  </wne:recipientData>
  <wne:recipientData>
    <wne:active wne:val="1"/>
    <wne:hash wne:val="-480649999"/>
  </wne:recipientData>
  <wne:recipientData>
    <wne:active wne:val="1"/>
    <wne:hash wne:val="1222901315"/>
  </wne:recipientData>
  <wne:recipientData>
    <wne:active wne:val="1"/>
    <wne:hash wne:val="1620895708"/>
  </wne:recipientData>
  <wne:recipientData>
    <wne:active wne:val="1"/>
    <wne:hash wne:val="189208925"/>
  </wne:recipientData>
  <wne:recipientData>
    <wne:active wne:val="1"/>
    <wne:hash wne:val="-1398284252"/>
  </wne:recipientData>
  <wne:recipientData>
    <wne:active wne:val="1"/>
    <wne:hash wne:val="1084564089"/>
  </wne:recipientData>
  <wne:recipientData>
    <wne:active wne:val="0"/>
    <wne:hash wne:val="520802336"/>
  </wne:recipientData>
  <wne:recipientData>
    <wne:active wne:val="1"/>
    <wne:hash wne:val="1181967974"/>
  </wne:recipientData>
  <wne:recipientData>
    <wne:active wne:val="0"/>
    <wne:hash wne:val="-1036287476"/>
  </wne:recipientData>
  <wne:recipientData>
    <wne:active wne:val="1"/>
    <wne:hash wne:val="-2046693809"/>
  </wne:recipientData>
  <wne:recipientData>
    <wne:active wne:val="1"/>
    <wne:hash wne:val="-181802822"/>
  </wne:recipientData>
  <wne:recipientData>
    <wne:active wne:val="1"/>
    <wne:hash wne:val="-1958979103"/>
  </wne:recipientData>
  <wne:recipientData>
    <wne:active wne:val="1"/>
    <wne:hash wne:val="-2047549370"/>
  </wne:recipientData>
  <wne:recipientData>
    <wne:active wne:val="1"/>
    <wne:hash wne:val="-1089731267"/>
  </wne:recipientData>
  <wne:recipientData>
    <wne:active wne:val="1"/>
    <wne:hash wne:val="-1855693734"/>
  </wne:recipientData>
  <wne:recipientData>
    <wne:active wne:val="0"/>
    <wne:hash wne:val="857822710"/>
  </wne:recipientData>
  <wne:recipientData>
    <wne:active wne:val="0"/>
    <wne:hash wne:val="-1869902808"/>
  </wne:recipientData>
  <wne:recipientData>
    <wne:active wne:val="1"/>
    <wne:hash wne:val="1035061241"/>
  </wne:recipientData>
  <wne:recipientData>
    <wne:active wne:val="1"/>
    <wne:hash wne:val="-795495507"/>
  </wne:recipientData>
  <wne:recipientData>
    <wne:active wne:val="0"/>
    <wne:hash wne:val="-1126789904"/>
  </wne:recipientData>
  <wne:recipientData>
    <wne:active wne:val="0"/>
    <wne:hash wne:val="-675567815"/>
  </wne:recipientData>
  <wne:recipientData>
    <wne:active wne:val="1"/>
    <wne:hash wne:val="-933574249"/>
  </wne:recipientData>
  <wne:recipientData>
    <wne:active wne:val="1"/>
    <wne:hash wne:val="-44314992"/>
  </wne:recipientData>
  <wne:recipientData>
    <wne:active wne:val="1"/>
    <wne:hash wne:val="828803065"/>
  </wne:recipientData>
  <wne:recipientData>
    <wne:active wne:val="1"/>
    <wne:hash wne:val="1124824883"/>
  </wne:recipientData>
  <wne:recipientData>
    <wne:active wne:val="1"/>
    <wne:hash wne:val="-1497929432"/>
  </wne:recipientData>
  <wne:recipientData>
    <wne:active wne:val="1"/>
    <wne:hash wne:val="1234577917"/>
  </wne:recipientData>
  <wne:recipientData>
    <wne:active wne:val="1"/>
    <wne:hash wne:val="2026387030"/>
  </wne:recipientData>
  <wne:recipientData>
    <wne:active wne:val="1"/>
    <wne:hash wne:val="1717320464"/>
  </wne:recipientData>
  <wne:recipientData>
    <wne:active wne:val="0"/>
    <wne:hash wne:val="144609688"/>
  </wne:recipientData>
  <wne:recipientData>
    <wne:active wne:val="1"/>
    <wne:hash wne:val="-696541719"/>
  </wne:recipientData>
  <wne:recipientData>
    <wne:active wne:val="1"/>
    <wne:hash wne:val="1584780596"/>
  </wne:recipientData>
  <wne:recipientData>
    <wne:active wne:val="0"/>
    <wne:hash wne:val="2073691414"/>
  </wne:recipientData>
  <wne:recipientData>
    <wne:active wne:val="1"/>
    <wne:hash wne:val="990736563"/>
  </wne:recipientData>
  <wne:recipientData>
    <wne:active wne:val="1"/>
    <wne:hash wne:val="1890244087"/>
  </wne:recipientData>
  <wne:recipientData>
    <wne:active wne:val="1"/>
    <wne:hash wne:val="-629144315"/>
  </wne:recipientData>
  <wne:recipientData>
    <wne:active wne:val="0"/>
    <wne:hash wne:val="-1439147178"/>
  </wne:recipientData>
  <wne:recipientData>
    <wne:active wne:val="1"/>
    <wne:hash wne:val="-1930989270"/>
  </wne:recipientData>
  <wne:recipientData>
    <wne:active wne:val="1"/>
    <wne:hash wne:val="-1961447078"/>
  </wne:recipientData>
  <wne:recipientData>
    <wne:active wne:val="1"/>
    <wne:hash wne:val="939281995"/>
  </wne:recipientData>
  <wne:recipientData>
    <wne:active wne:val="0"/>
    <wne:hash wne:val="891260226"/>
  </wne:recipientData>
  <wne:recipientData>
    <wne:active wne:val="1"/>
    <wne:hash wne:val="1157946732"/>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mailMerge>
    <w:mainDocumentType w:val="email"/>
    <w:linkToQuery/>
    <w:dataType w:val="native"/>
    <w:connectString w:val="Provider=Microsoft.ACE.OLEDB.12.0;User ID=Admin;Data Source=H:\Dolores\Press\Press Lists\PRESS LIST REV.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dataSource r:id="rId1"/>
    <w:addressFieldName w:val="email"/>
    <w:mailSubject w:val="NY Consumers Susceptible to Unfair &amp; Deceptive Business Practices"/>
    <w:activeRecord w:val="142"/>
    <w:odso>
      <w:udl w:val="Provider=Microsoft.ACE.OLEDB.12.0;User ID=Admin;Data Source=H:\Dolores\Press\Press Lists\PRESS LIST REV.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lid w:val="en-US"/>
      </w:fieldMapData>
      <w:fieldMapData>
        <w:type w:val="dbColumn"/>
        <w:name w:val="Title"/>
        <w:mappedName w:val="Courtesy Title"/>
        <w:column w:val="2"/>
        <w:lid w:val="en-US"/>
      </w:fieldMapData>
      <w:fieldMapData>
        <w:type w:val="dbColumn"/>
        <w:name w:val="First Name"/>
        <w:mappedName w:val="First Name"/>
        <w:column w:val="0"/>
        <w:lid w:val="en-US"/>
      </w:fieldMapData>
      <w:fieldMapData>
        <w:lid w:val="en-US"/>
      </w:fieldMapData>
      <w:fieldMapData>
        <w:type w:val="dbColumn"/>
        <w:name w:val="Last Name"/>
        <w:mappedName w:val="Last Name"/>
        <w:column w:val="1"/>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phone"/>
        <w:mappedName w:val="Business Phone"/>
        <w:column w:val="4"/>
        <w:lid w:val="en-US"/>
      </w:fieldMapData>
      <w:fieldMapData>
        <w:type w:val="dbColumn"/>
        <w:name w:val="fax"/>
        <w:mappedName w:val="Business Fax"/>
        <w:column w:val="5"/>
        <w:lid w:val="en-US"/>
      </w:fieldMapData>
      <w:fieldMapData>
        <w:lid w:val="en-US"/>
      </w:fieldMapData>
      <w:fieldMapData>
        <w:lid w:val="en-US"/>
      </w:fieldMapData>
      <w:fieldMapData>
        <w:type w:val="dbColumn"/>
        <w:name w:val="email"/>
        <w:mappedName w:val="E-mail Address"/>
        <w:column w:val="6"/>
        <w:lid w:val="en-US"/>
      </w:fieldMapData>
      <w:fieldMapData>
        <w:type w:val="dbColumn"/>
        <w:name w:val="web"/>
        <w:mappedName w:val="Web Page"/>
        <w:column w:val="7"/>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3"/>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D3E"/>
    <w:rsid w:val="003221EB"/>
    <w:rsid w:val="008006FA"/>
    <w:rsid w:val="008225C5"/>
    <w:rsid w:val="00C866DC"/>
    <w:rsid w:val="00F1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BB3FF-71DA-42B6-A778-73595EF2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006FA"/>
    <w:pPr>
      <w:framePr w:w="7920" w:h="1980" w:hRule="exact" w:hSpace="180" w:wrap="auto" w:hAnchor="page" w:xAlign="center" w:yAlign="bottom"/>
      <w:ind w:left="2880"/>
    </w:pPr>
    <w:rPr>
      <w:rFonts w:eastAsiaTheme="majorEastAsia" w:cstheme="majorBidi"/>
    </w:rPr>
  </w:style>
  <w:style w:type="paragraph" w:styleId="NormalWeb">
    <w:name w:val="Normal (Web)"/>
    <w:basedOn w:val="Normal"/>
    <w:uiPriority w:val="99"/>
    <w:unhideWhenUsed/>
    <w:rsid w:val="00F15D3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15D3E"/>
    <w:rPr>
      <w:color w:val="0000FF"/>
      <w:u w:val="single"/>
    </w:rPr>
  </w:style>
  <w:style w:type="paragraph" w:styleId="ListParagraph">
    <w:name w:val="List Paragraph"/>
    <w:basedOn w:val="Normal"/>
    <w:uiPriority w:val="34"/>
    <w:qFormat/>
    <w:rsid w:val="00F15D3E"/>
    <w:pPr>
      <w:ind w:left="720"/>
      <w:contextualSpacing/>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uzer@nclc.org" TargetMode="External"/><Relationship Id="rId13" Type="http://schemas.openxmlformats.org/officeDocument/2006/relationships/hyperlink" Target="https://www.nclc.org/issues/unfair-a-deceptive-acts-a-practice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carter@nclc.org" TargetMode="External"/><Relationship Id="rId12" Type="http://schemas.openxmlformats.org/officeDocument/2006/relationships/hyperlink" Target="http://bit.ly/2DJKbG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lc.org/" TargetMode="External"/><Relationship Id="rId1" Type="http://schemas.openxmlformats.org/officeDocument/2006/relationships/numbering" Target="numbering.xml"/><Relationship Id="rId6" Type="http://schemas.openxmlformats.org/officeDocument/2006/relationships/hyperlink" Target="mailto:alindermayer@mfjlegal.org" TargetMode="External"/><Relationship Id="rId11" Type="http://schemas.openxmlformats.org/officeDocument/2006/relationships/hyperlink" Target="http://bit.ly/2DJKbGp" TargetMode="External"/><Relationship Id="rId5" Type="http://schemas.openxmlformats.org/officeDocument/2006/relationships/image" Target="media/image1.jpeg"/><Relationship Id="rId15" Type="http://schemas.openxmlformats.org/officeDocument/2006/relationships/hyperlink" Target="http://mobilizationforjustice.org/" TargetMode="External"/><Relationship Id="rId10" Type="http://schemas.openxmlformats.org/officeDocument/2006/relationships/hyperlink" Target="http://bit.ly/2DJKbGp" TargetMode="External"/><Relationship Id="rId4" Type="http://schemas.openxmlformats.org/officeDocument/2006/relationships/webSettings" Target="webSettings.xml"/><Relationship Id="rId9" Type="http://schemas.openxmlformats.org/officeDocument/2006/relationships/hyperlink" Target="http://bit.ly/2DJKbGp" TargetMode="External"/><Relationship Id="rId14" Type="http://schemas.openxmlformats.org/officeDocument/2006/relationships/hyperlink" Target="http://www.nclc.org/library" TargetMode="Externa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H:\Dolores\Press\Press%20Lists\PRESS%20LIST%20REV.xls" TargetMode="External"/><Relationship Id="rId1" Type="http://schemas.openxmlformats.org/officeDocument/2006/relationships/mailMergeSource" Target="file:///H:\Dolores\Press\Press%20Lists\PRESS%20LIST%20REV.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Schaefer</dc:creator>
  <cp:keywords/>
  <dc:description/>
  <cp:lastModifiedBy>Dolores Schaefer</cp:lastModifiedBy>
  <cp:revision>1</cp:revision>
  <dcterms:created xsi:type="dcterms:W3CDTF">2018-03-13T15:29:00Z</dcterms:created>
  <dcterms:modified xsi:type="dcterms:W3CDTF">2018-03-13T16:08:00Z</dcterms:modified>
</cp:coreProperties>
</file>