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114" w:rsidRDefault="00BE4416" w:rsidP="009C0114">
      <w:r>
        <w:rPr>
          <w:noProof/>
        </w:rPr>
        <w:drawing>
          <wp:anchor distT="0" distB="0" distL="114300" distR="114300" simplePos="0" relativeHeight="251658240" behindDoc="0" locked="0" layoutInCell="1" allowOverlap="1">
            <wp:simplePos x="0" y="0"/>
            <wp:positionH relativeFrom="margin">
              <wp:posOffset>-89535</wp:posOffset>
            </wp:positionH>
            <wp:positionV relativeFrom="paragraph">
              <wp:posOffset>0</wp:posOffset>
            </wp:positionV>
            <wp:extent cx="195199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Y logo w 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1990" cy="1524000"/>
                    </a:xfrm>
                    <a:prstGeom prst="rect">
                      <a:avLst/>
                    </a:prstGeom>
                  </pic:spPr>
                </pic:pic>
              </a:graphicData>
            </a:graphic>
          </wp:anchor>
        </w:drawing>
      </w:r>
    </w:p>
    <w:p w:rsidR="00BE4416" w:rsidRPr="004738E1" w:rsidRDefault="00BE4416" w:rsidP="00BE4416">
      <w:pPr>
        <w:jc w:val="center"/>
        <w:rPr>
          <w:rFonts w:ascii="Eras Demi ITC" w:hAnsi="Eras Demi ITC"/>
          <w:color w:val="C00000"/>
          <w:sz w:val="72"/>
          <w:szCs w:val="72"/>
        </w:rPr>
      </w:pPr>
      <w:r w:rsidRPr="004738E1">
        <w:rPr>
          <w:rFonts w:ascii="Eras Demi ITC" w:hAnsi="Eras Demi ITC"/>
          <w:color w:val="C00000"/>
          <w:sz w:val="72"/>
          <w:szCs w:val="72"/>
        </w:rPr>
        <w:t>Update</w:t>
      </w:r>
    </w:p>
    <w:p w:rsidR="00BE4416" w:rsidRPr="00DF5811" w:rsidRDefault="00C52746" w:rsidP="00BE4416">
      <w:pPr>
        <w:jc w:val="center"/>
        <w:rPr>
          <w:rFonts w:ascii="Eras Light ITC" w:hAnsi="Eras Light ITC"/>
          <w:color w:val="C00000"/>
          <w:sz w:val="36"/>
          <w:szCs w:val="72"/>
        </w:rPr>
      </w:pPr>
      <w:r>
        <w:rPr>
          <w:rFonts w:ascii="Eras Light ITC" w:hAnsi="Eras Light ITC"/>
          <w:color w:val="C00000"/>
          <w:sz w:val="36"/>
          <w:szCs w:val="72"/>
        </w:rPr>
        <w:t>March</w:t>
      </w:r>
      <w:r w:rsidR="00D22CB5">
        <w:rPr>
          <w:rFonts w:ascii="Eras Light ITC" w:hAnsi="Eras Light ITC"/>
          <w:color w:val="C00000"/>
          <w:sz w:val="36"/>
          <w:szCs w:val="72"/>
        </w:rPr>
        <w:t xml:space="preserve"> 2017</w:t>
      </w:r>
    </w:p>
    <w:p w:rsidR="00BE4416" w:rsidRDefault="00BE4416" w:rsidP="009C0114"/>
    <w:p w:rsidR="00681003" w:rsidRPr="00AA524B" w:rsidRDefault="00681003" w:rsidP="00681003">
      <w:pPr>
        <w:jc w:val="center"/>
        <w:rPr>
          <w:rFonts w:ascii="Eras Medium ITC" w:hAnsi="Eras Medium ITC"/>
          <w:color w:val="4472C4" w:themeColor="accent5"/>
          <w:sz w:val="20"/>
        </w:rPr>
      </w:pPr>
      <w:r w:rsidRPr="00AA524B">
        <w:rPr>
          <w:rFonts w:ascii="Eras Medium ITC" w:hAnsi="Eras Medium ITC"/>
          <w:color w:val="4472C4" w:themeColor="accent5"/>
          <w:sz w:val="24"/>
          <w:szCs w:val="26"/>
        </w:rPr>
        <w:t>Coming Soon . . . A New Name for MFY! In the spring</w:t>
      </w:r>
      <w:r w:rsidRPr="00AA524B">
        <w:rPr>
          <w:rFonts w:ascii="Eras Medium ITC" w:hAnsi="Eras Medium ITC"/>
          <w:color w:val="4472C4" w:themeColor="accent5"/>
          <w:sz w:val="24"/>
          <w:szCs w:val="26"/>
        </w:rPr>
        <w:br/>
        <w:t xml:space="preserve">MFY will become </w:t>
      </w:r>
      <w:r w:rsidRPr="00AA524B">
        <w:rPr>
          <w:rFonts w:ascii="Eras Demi ITC" w:hAnsi="Eras Demi ITC"/>
          <w:color w:val="4472C4" w:themeColor="accent5"/>
          <w:sz w:val="24"/>
          <w:szCs w:val="26"/>
        </w:rPr>
        <w:t>MOBILIZATION FOR JUSTICE</w:t>
      </w:r>
      <w:r w:rsidRPr="00AA524B">
        <w:rPr>
          <w:rFonts w:ascii="Eras Medium ITC" w:hAnsi="Eras Medium ITC"/>
          <w:color w:val="4472C4" w:themeColor="accent5"/>
          <w:sz w:val="24"/>
          <w:szCs w:val="26"/>
        </w:rPr>
        <w:t>.</w:t>
      </w:r>
    </w:p>
    <w:p w:rsidR="00BE4416" w:rsidRDefault="00BE4416" w:rsidP="009C0114"/>
    <w:p w:rsidR="003D31AF" w:rsidRDefault="003D31AF" w:rsidP="00110258">
      <w:pPr>
        <w:rPr>
          <w:rFonts w:ascii="Eras Demi ITC" w:hAnsi="Eras Demi ITC"/>
          <w:color w:val="C00000"/>
          <w:sz w:val="12"/>
          <w:szCs w:val="26"/>
        </w:rPr>
      </w:pPr>
    </w:p>
    <w:p w:rsidR="00681003" w:rsidRPr="00CB13BA" w:rsidRDefault="00681003" w:rsidP="00681003">
      <w:pPr>
        <w:rPr>
          <w:rFonts w:asciiTheme="minorHAnsi" w:eastAsia="Times New Roman" w:hAnsiTheme="minorHAnsi"/>
        </w:rPr>
      </w:pPr>
    </w:p>
    <w:p w:rsidR="00D305EA" w:rsidRDefault="00AA524B">
      <w:pPr>
        <w:rPr>
          <w:rFonts w:ascii="Eras Demi ITC" w:hAnsi="Eras Demi ITC"/>
          <w:color w:val="C00000"/>
          <w:sz w:val="26"/>
          <w:szCs w:val="26"/>
        </w:rPr>
      </w:pPr>
      <w:r>
        <w:rPr>
          <w:rFonts w:ascii="Eras Demi ITC" w:hAnsi="Eras Demi ITC"/>
          <w:color w:val="C00000"/>
          <w:sz w:val="26"/>
          <w:szCs w:val="26"/>
        </w:rPr>
        <w:t>Judge Blasts NYS for Undermining Adult Home Class Action Settlement</w:t>
      </w:r>
    </w:p>
    <w:p w:rsidR="00D305EA" w:rsidRPr="00681003" w:rsidRDefault="00D305EA">
      <w:pPr>
        <w:rPr>
          <w:rFonts w:ascii="Eras Demi ITC" w:hAnsi="Eras Demi ITC"/>
          <w:color w:val="C00000"/>
          <w:sz w:val="14"/>
          <w:szCs w:val="26"/>
        </w:rPr>
      </w:pPr>
    </w:p>
    <w:p w:rsidR="00DC5E28" w:rsidRDefault="00DC5E28" w:rsidP="00DC5E28">
      <w:r>
        <w:t xml:space="preserve">At a hearing on March 22, 2107, Judge Nicholas G. </w:t>
      </w:r>
      <w:proofErr w:type="spellStart"/>
      <w:r>
        <w:t>Garaufis</w:t>
      </w:r>
      <w:proofErr w:type="spellEnd"/>
      <w:r>
        <w:t xml:space="preserve"> </w:t>
      </w:r>
      <w:hyperlink r:id="rId6" w:history="1">
        <w:r w:rsidRPr="00301E89">
          <w:rPr>
            <w:rStyle w:val="Hyperlink"/>
          </w:rPr>
          <w:t>criticized New York State agencies</w:t>
        </w:r>
      </w:hyperlink>
      <w:r>
        <w:t xml:space="preserve"> for using the state courts to try to undermine a federal class action settlement. Under that 2013 settlement the state agreed to provide 2,000 units of supportive housing—and more if needed—for adult home residents with mental illness who want to live more independently in supported housing in the community. But in response to litigation by the adult home industry filed in Albany County, the state agreed to a temporary restraining order enjoining its own regulations, which could render the federal settlement null and void. The state’s actions prompted the </w:t>
      </w:r>
      <w:hyperlink r:id="rId7" w:history="1">
        <w:r w:rsidRPr="00301E89">
          <w:rPr>
            <w:rStyle w:val="Hyperlink"/>
          </w:rPr>
          <w:t>NYS Attorney General</w:t>
        </w:r>
      </w:hyperlink>
      <w:r>
        <w:t xml:space="preserve"> to request permission to withdraw as counsel for the Governor, New York State, and several state officials in two related civil rights cases. The Judge opened the hearing by summarizing over a decade of our litigation on behalf of adults with mental illness living in adult homes. WNYC reporter Cindy Rodriguez </w:t>
      </w:r>
      <w:hyperlink r:id="rId8" w:history="1">
        <w:r w:rsidRPr="00301E89">
          <w:rPr>
            <w:rStyle w:val="Hyperlink"/>
          </w:rPr>
          <w:t>summarizes the hearing here</w:t>
        </w:r>
      </w:hyperlink>
      <w:r>
        <w:t>.</w:t>
      </w:r>
    </w:p>
    <w:p w:rsidR="00AA524B" w:rsidRDefault="00AA524B">
      <w:pPr>
        <w:rPr>
          <w:rFonts w:ascii="Eras Demi ITC" w:hAnsi="Eras Demi ITC"/>
          <w:color w:val="C00000"/>
          <w:sz w:val="26"/>
          <w:szCs w:val="26"/>
        </w:rPr>
      </w:pPr>
      <w:bookmarkStart w:id="0" w:name="_GoBack"/>
      <w:bookmarkEnd w:id="0"/>
    </w:p>
    <w:p w:rsidR="00681003" w:rsidRDefault="00933C8A" w:rsidP="00681003">
      <w:pPr>
        <w:rPr>
          <w:rFonts w:ascii="Eras Demi ITC" w:hAnsi="Eras Demi ITC"/>
          <w:color w:val="C00000"/>
          <w:sz w:val="26"/>
          <w:szCs w:val="26"/>
        </w:rPr>
      </w:pPr>
      <w:r>
        <w:rPr>
          <w:rFonts w:ascii="Eras Demi ITC" w:hAnsi="Eras Demi ITC"/>
          <w:color w:val="C00000"/>
          <w:sz w:val="26"/>
          <w:szCs w:val="26"/>
        </w:rPr>
        <w:t>Three-Quarter House Tenants Organize for Front Door Keys and a Mailbox</w:t>
      </w:r>
    </w:p>
    <w:p w:rsidR="00681003" w:rsidRPr="00681003" w:rsidRDefault="00681003" w:rsidP="00681003">
      <w:pPr>
        <w:rPr>
          <w:rFonts w:ascii="Eras Demi ITC" w:hAnsi="Eras Demi ITC"/>
          <w:color w:val="C00000"/>
          <w:sz w:val="14"/>
          <w:szCs w:val="26"/>
        </w:rPr>
      </w:pPr>
    </w:p>
    <w:p w:rsidR="00681003" w:rsidRPr="00507EC0" w:rsidRDefault="007D6ACB" w:rsidP="00681003">
      <w:pPr>
        <w:rPr>
          <w:rFonts w:asciiTheme="minorHAnsi" w:eastAsia="Times New Roman" w:hAnsiTheme="minorHAnsi"/>
        </w:rPr>
      </w:pPr>
      <w:r>
        <w:rPr>
          <w:rFonts w:asciiTheme="minorHAnsi" w:eastAsia="Times New Roman" w:hAnsiTheme="minorHAnsi"/>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45085</wp:posOffset>
            </wp:positionV>
            <wp:extent cx="962025" cy="12827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28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1282700"/>
                    </a:xfrm>
                    <a:prstGeom prst="rect">
                      <a:avLst/>
                    </a:prstGeom>
                  </pic:spPr>
                </pic:pic>
              </a:graphicData>
            </a:graphic>
          </wp:anchor>
        </w:drawing>
      </w:r>
      <w:r w:rsidR="00933C8A">
        <w:rPr>
          <w:rFonts w:asciiTheme="minorHAnsi" w:eastAsia="Times New Roman" w:hAnsiTheme="minorHAnsi"/>
        </w:rPr>
        <w:t xml:space="preserve">When a new owner bought a Harlem building serving as a three-quarter house from National Recovery Institute (after its CEO was indicted for Medicaid fraud last year), he had little interest in the men who were living there. The front door could only be opened when the “staff” was there – which was generally never – and the men had no keys and no mailboxes in which to receive mail. They were often forced to prop open the front door, leaving their belongings open to the street since there were also no locks on their individual rooms. Denise Romero, </w:t>
      </w:r>
      <w:r w:rsidR="00270875">
        <w:rPr>
          <w:rFonts w:asciiTheme="minorHAnsi" w:eastAsia="Times New Roman" w:hAnsiTheme="minorHAnsi"/>
        </w:rPr>
        <w:t xml:space="preserve">an </w:t>
      </w:r>
      <w:r w:rsidR="00933C8A">
        <w:rPr>
          <w:rFonts w:asciiTheme="minorHAnsi" w:eastAsia="Times New Roman" w:hAnsiTheme="minorHAnsi"/>
        </w:rPr>
        <w:t>MFY organizer, worked with the tenants, building relationships and encouraging them to work with residents in the Three-Quarter House Organizing Project (TOP)</w:t>
      </w:r>
      <w:r w:rsidR="00270875">
        <w:rPr>
          <w:rFonts w:asciiTheme="minorHAnsi" w:eastAsia="Times New Roman" w:hAnsiTheme="minorHAnsi"/>
        </w:rPr>
        <w:t xml:space="preserve"> who have had similar experiences in the past</w:t>
      </w:r>
      <w:r w:rsidR="00933C8A">
        <w:rPr>
          <w:rFonts w:asciiTheme="minorHAnsi" w:eastAsia="Times New Roman" w:hAnsiTheme="minorHAnsi"/>
        </w:rPr>
        <w:t xml:space="preserve">. </w:t>
      </w:r>
      <w:r>
        <w:rPr>
          <w:rFonts w:asciiTheme="minorHAnsi" w:eastAsia="Times New Roman" w:hAnsiTheme="minorHAnsi"/>
        </w:rPr>
        <w:t>The</w:t>
      </w:r>
      <w:r w:rsidR="00270875">
        <w:rPr>
          <w:rFonts w:asciiTheme="minorHAnsi" w:eastAsia="Times New Roman" w:hAnsiTheme="minorHAnsi"/>
        </w:rPr>
        <w:t xml:space="preserve"> men</w:t>
      </w:r>
      <w:r>
        <w:rPr>
          <w:rFonts w:asciiTheme="minorHAnsi" w:eastAsia="Times New Roman" w:hAnsiTheme="minorHAnsi"/>
        </w:rPr>
        <w:t xml:space="preserve"> invited TOP members to a </w:t>
      </w:r>
      <w:r w:rsidR="00270875">
        <w:rPr>
          <w:rFonts w:asciiTheme="minorHAnsi" w:eastAsia="Times New Roman" w:hAnsiTheme="minorHAnsi"/>
        </w:rPr>
        <w:t>gathering</w:t>
      </w:r>
      <w:r>
        <w:rPr>
          <w:rFonts w:asciiTheme="minorHAnsi" w:eastAsia="Times New Roman" w:hAnsiTheme="minorHAnsi"/>
        </w:rPr>
        <w:t xml:space="preserve"> in their kitchen – a simple but </w:t>
      </w:r>
      <w:r w:rsidR="00270875">
        <w:rPr>
          <w:rFonts w:asciiTheme="minorHAnsi" w:eastAsia="Times New Roman" w:hAnsiTheme="minorHAnsi"/>
        </w:rPr>
        <w:t xml:space="preserve">affirmative </w:t>
      </w:r>
      <w:r>
        <w:rPr>
          <w:rFonts w:asciiTheme="minorHAnsi" w:eastAsia="Times New Roman" w:hAnsiTheme="minorHAnsi"/>
        </w:rPr>
        <w:t>act by exploited men accustomed to living under strict control and subject to eviction at a moment’s notice. With support from TOP and represented by MFY, the tenants took the owner to housing court demanding front door keys and mailboxes. They won the case and, more importantly, their dignity.</w:t>
      </w:r>
    </w:p>
    <w:p w:rsidR="00681003" w:rsidRDefault="00681003" w:rsidP="00681003">
      <w:pPr>
        <w:rPr>
          <w:rFonts w:ascii="Eras Demi ITC" w:hAnsi="Eras Demi ITC"/>
          <w:color w:val="C00000"/>
          <w:sz w:val="26"/>
          <w:szCs w:val="26"/>
        </w:rPr>
      </w:pPr>
    </w:p>
    <w:p w:rsidR="00681003" w:rsidRDefault="007D6ACB" w:rsidP="00681003">
      <w:pPr>
        <w:rPr>
          <w:rFonts w:ascii="Eras Demi ITC" w:hAnsi="Eras Demi ITC"/>
          <w:color w:val="C00000"/>
          <w:sz w:val="26"/>
          <w:szCs w:val="26"/>
        </w:rPr>
      </w:pPr>
      <w:r>
        <w:rPr>
          <w:rFonts w:ascii="Eras Demi ITC" w:hAnsi="Eras Demi ITC"/>
          <w:color w:val="C00000"/>
          <w:sz w:val="26"/>
          <w:szCs w:val="26"/>
        </w:rPr>
        <w:t>MFY’s Neighborhood Clinic Helps Immigrant Worker End Harassment</w:t>
      </w:r>
    </w:p>
    <w:p w:rsidR="00681003" w:rsidRPr="00681003" w:rsidRDefault="00681003" w:rsidP="00681003">
      <w:pPr>
        <w:rPr>
          <w:rFonts w:ascii="Eras Demi ITC" w:hAnsi="Eras Demi ITC"/>
          <w:color w:val="C00000"/>
          <w:sz w:val="14"/>
          <w:szCs w:val="26"/>
        </w:rPr>
      </w:pPr>
    </w:p>
    <w:p w:rsidR="00681003" w:rsidRDefault="007D6ACB">
      <w:pPr>
        <w:rPr>
          <w:rFonts w:asciiTheme="minorHAnsi" w:eastAsia="Times New Roman" w:hAnsiTheme="minorHAnsi"/>
        </w:rPr>
      </w:pPr>
      <w:r>
        <w:rPr>
          <w:rFonts w:asciiTheme="minorHAnsi" w:eastAsia="Times New Roman" w:hAnsiTheme="minorHAnsi"/>
        </w:rPr>
        <w:t xml:space="preserve">At a neighborhood clinic in the South Bronx, MFY paralegal Elisa Medina met an immigrant construction worker who was being </w:t>
      </w:r>
      <w:r w:rsidR="0064297D">
        <w:rPr>
          <w:rFonts w:asciiTheme="minorHAnsi" w:eastAsia="Times New Roman" w:hAnsiTheme="minorHAnsi"/>
        </w:rPr>
        <w:t xml:space="preserve">harassed by her supervisor, who made frequent comments about sex and assigned her to clean up saying she was the maid. </w:t>
      </w:r>
      <w:r w:rsidR="00270875">
        <w:rPr>
          <w:rFonts w:asciiTheme="minorHAnsi" w:eastAsia="Times New Roman" w:hAnsiTheme="minorHAnsi"/>
        </w:rPr>
        <w:t xml:space="preserve">The worker was fearful of speaking up, but </w:t>
      </w:r>
      <w:r w:rsidR="0064297D">
        <w:rPr>
          <w:rFonts w:asciiTheme="minorHAnsi" w:eastAsia="Times New Roman" w:hAnsiTheme="minorHAnsi"/>
        </w:rPr>
        <w:t xml:space="preserve">Ms. Medina advised </w:t>
      </w:r>
      <w:r w:rsidR="00270875">
        <w:rPr>
          <w:rFonts w:asciiTheme="minorHAnsi" w:eastAsia="Times New Roman" w:hAnsiTheme="minorHAnsi"/>
        </w:rPr>
        <w:t xml:space="preserve">her </w:t>
      </w:r>
      <w:r w:rsidR="0064297D">
        <w:rPr>
          <w:rFonts w:asciiTheme="minorHAnsi" w:eastAsia="Times New Roman" w:hAnsiTheme="minorHAnsi"/>
        </w:rPr>
        <w:t>that this conduct was unlawful, as is any retaliation for speaking up, and explained her rights regardless of immigration status. With Ms. Medina’s encouragement, the worker spoke to her supervisor’s boss, who kept his promise to end the harassment. MFY holds dozens of neighborhood-based clinics each month on housing, government benefits, consumer and employment matters</w:t>
      </w:r>
      <w:r w:rsidR="00270875">
        <w:rPr>
          <w:rFonts w:asciiTheme="minorHAnsi" w:eastAsia="Times New Roman" w:hAnsiTheme="minorHAnsi"/>
        </w:rPr>
        <w:t xml:space="preserve">, educating people about their rights, many of whom solve their own problems on their own with this knowledge.  </w:t>
      </w:r>
    </w:p>
    <w:p w:rsidR="0064297D" w:rsidRDefault="0064297D">
      <w:pPr>
        <w:rPr>
          <w:rFonts w:ascii="Eras Demi ITC" w:hAnsi="Eras Demi ITC"/>
          <w:color w:val="C00000"/>
          <w:sz w:val="26"/>
          <w:szCs w:val="26"/>
        </w:rPr>
      </w:pPr>
    </w:p>
    <w:p w:rsidR="009C0114" w:rsidRPr="00BE4416" w:rsidRDefault="00BE4416">
      <w:pPr>
        <w:rPr>
          <w:rFonts w:ascii="Eras Demi ITC" w:hAnsi="Eras Demi ITC"/>
          <w:color w:val="C00000"/>
          <w:sz w:val="26"/>
          <w:szCs w:val="26"/>
        </w:rPr>
      </w:pPr>
      <w:r w:rsidRPr="00BE4416">
        <w:rPr>
          <w:rFonts w:ascii="Eras Demi ITC" w:hAnsi="Eras Demi ITC"/>
          <w:color w:val="C00000"/>
          <w:sz w:val="26"/>
          <w:szCs w:val="26"/>
        </w:rPr>
        <w:lastRenderedPageBreak/>
        <w:t xml:space="preserve">MFY in the News . . . </w:t>
      </w:r>
    </w:p>
    <w:p w:rsidR="00EF6FCE" w:rsidRDefault="00EF6FCE">
      <w:pPr>
        <w:rPr>
          <w:sz w:val="12"/>
        </w:rPr>
      </w:pPr>
    </w:p>
    <w:p w:rsidR="00D73392" w:rsidRDefault="00C44F7A">
      <w:hyperlink r:id="rId10" w:history="1">
        <w:r w:rsidR="00D73392" w:rsidRPr="00D73392">
          <w:rPr>
            <w:rStyle w:val="Hyperlink"/>
          </w:rPr>
          <w:t>Behavioral Health Executive</w:t>
        </w:r>
      </w:hyperlink>
      <w:r w:rsidR="00D73392">
        <w:t xml:space="preserve"> examines the impact of recent City Council legislation providing greater protections for three-quarter house residents.</w:t>
      </w:r>
    </w:p>
    <w:p w:rsidR="00270875" w:rsidRPr="00C44F7A" w:rsidRDefault="00270875">
      <w:pPr>
        <w:rPr>
          <w:rFonts w:asciiTheme="minorHAnsi" w:hAnsiTheme="minorHAnsi"/>
        </w:rPr>
      </w:pPr>
    </w:p>
    <w:p w:rsidR="00D73392" w:rsidRPr="00C44F7A" w:rsidRDefault="00D73392">
      <w:pPr>
        <w:rPr>
          <w:rFonts w:asciiTheme="minorHAnsi" w:hAnsiTheme="minorHAnsi"/>
        </w:rPr>
      </w:pPr>
      <w:r w:rsidRPr="00C44F7A">
        <w:rPr>
          <w:rFonts w:asciiTheme="minorHAnsi" w:eastAsia="Times New Roman" w:hAnsiTheme="minorHAnsi"/>
        </w:rPr>
        <w:t xml:space="preserve">A new report, </w:t>
      </w:r>
      <w:hyperlink r:id="rId11" w:history="1">
        <w:r w:rsidRPr="00C44F7A">
          <w:rPr>
            <w:rFonts w:asciiTheme="minorHAnsi" w:eastAsia="Times New Roman" w:hAnsiTheme="minorHAnsi"/>
            <w:i/>
            <w:iCs/>
            <w:color w:val="0000FF"/>
            <w:u w:val="single"/>
          </w:rPr>
          <w:t>The Face of Airbnb, New York City</w:t>
        </w:r>
      </w:hyperlink>
      <w:r w:rsidRPr="00C44F7A">
        <w:rPr>
          <w:rFonts w:asciiTheme="minorHAnsi" w:eastAsia="Times New Roman" w:hAnsiTheme="minorHAnsi"/>
        </w:rPr>
        <w:t>, by Inside Airbnb, a member along with MFY of the Coalition against Illegal Hotels, documents the role that Airbnb plays in the gentrification of historically black and brown neighborhoods and the disproportionate benefit obtained by white hosts.</w:t>
      </w:r>
    </w:p>
    <w:sectPr w:rsidR="00D73392" w:rsidRPr="00C44F7A" w:rsidSect="00CF2082">
      <w:pgSz w:w="12240" w:h="15840"/>
      <w:pgMar w:top="144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14"/>
    <w:rsid w:val="000538C8"/>
    <w:rsid w:val="0006270B"/>
    <w:rsid w:val="000860F4"/>
    <w:rsid w:val="000E5AAE"/>
    <w:rsid w:val="00110258"/>
    <w:rsid w:val="00111960"/>
    <w:rsid w:val="00124255"/>
    <w:rsid w:val="00142627"/>
    <w:rsid w:val="00183325"/>
    <w:rsid w:val="00196BC3"/>
    <w:rsid w:val="001D117A"/>
    <w:rsid w:val="001D6A63"/>
    <w:rsid w:val="00225093"/>
    <w:rsid w:val="00240A59"/>
    <w:rsid w:val="00270875"/>
    <w:rsid w:val="002F7748"/>
    <w:rsid w:val="003063FC"/>
    <w:rsid w:val="00336178"/>
    <w:rsid w:val="00346908"/>
    <w:rsid w:val="00377428"/>
    <w:rsid w:val="00393BB7"/>
    <w:rsid w:val="003A2B58"/>
    <w:rsid w:val="003D31AF"/>
    <w:rsid w:val="003E06C9"/>
    <w:rsid w:val="0049399A"/>
    <w:rsid w:val="004A421E"/>
    <w:rsid w:val="004A4316"/>
    <w:rsid w:val="005545F5"/>
    <w:rsid w:val="005B6910"/>
    <w:rsid w:val="005D2F2B"/>
    <w:rsid w:val="00601FCE"/>
    <w:rsid w:val="0064297D"/>
    <w:rsid w:val="006513FF"/>
    <w:rsid w:val="006726F0"/>
    <w:rsid w:val="00681003"/>
    <w:rsid w:val="006A29E8"/>
    <w:rsid w:val="006D3138"/>
    <w:rsid w:val="0070503E"/>
    <w:rsid w:val="00710CE3"/>
    <w:rsid w:val="00734FA0"/>
    <w:rsid w:val="007478BE"/>
    <w:rsid w:val="007D6ACB"/>
    <w:rsid w:val="00835E69"/>
    <w:rsid w:val="008453A8"/>
    <w:rsid w:val="00851F99"/>
    <w:rsid w:val="00902DDB"/>
    <w:rsid w:val="00933C8A"/>
    <w:rsid w:val="00985B8B"/>
    <w:rsid w:val="009B30AE"/>
    <w:rsid w:val="009C0114"/>
    <w:rsid w:val="009D17B1"/>
    <w:rsid w:val="009E4EB1"/>
    <w:rsid w:val="00A3760B"/>
    <w:rsid w:val="00AA524B"/>
    <w:rsid w:val="00AB0F9D"/>
    <w:rsid w:val="00AB3FB6"/>
    <w:rsid w:val="00AC7241"/>
    <w:rsid w:val="00AD523D"/>
    <w:rsid w:val="00AE583A"/>
    <w:rsid w:val="00B336C4"/>
    <w:rsid w:val="00BE4416"/>
    <w:rsid w:val="00BF4E46"/>
    <w:rsid w:val="00C44F7A"/>
    <w:rsid w:val="00C52746"/>
    <w:rsid w:val="00C67FF3"/>
    <w:rsid w:val="00CA2850"/>
    <w:rsid w:val="00CD1947"/>
    <w:rsid w:val="00CD72E9"/>
    <w:rsid w:val="00CF2082"/>
    <w:rsid w:val="00D22CB5"/>
    <w:rsid w:val="00D305EA"/>
    <w:rsid w:val="00D73392"/>
    <w:rsid w:val="00DC5E28"/>
    <w:rsid w:val="00DF16C8"/>
    <w:rsid w:val="00DF7265"/>
    <w:rsid w:val="00E21672"/>
    <w:rsid w:val="00E61895"/>
    <w:rsid w:val="00EB46AD"/>
    <w:rsid w:val="00EC00C7"/>
    <w:rsid w:val="00EF6FCE"/>
    <w:rsid w:val="00F361C0"/>
    <w:rsid w:val="00F6677E"/>
    <w:rsid w:val="00FA3528"/>
    <w:rsid w:val="00FA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4C08E-8DA8-4675-A06D-821BB66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1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114"/>
    <w:rPr>
      <w:color w:val="0563C1" w:themeColor="hyperlink"/>
      <w:u w:val="single"/>
    </w:rPr>
  </w:style>
  <w:style w:type="character" w:styleId="FollowedHyperlink">
    <w:name w:val="FollowedHyperlink"/>
    <w:basedOn w:val="DefaultParagraphFont"/>
    <w:uiPriority w:val="99"/>
    <w:semiHidden/>
    <w:unhideWhenUsed/>
    <w:rsid w:val="00110258"/>
    <w:rPr>
      <w:color w:val="954F72" w:themeColor="followedHyperlink"/>
      <w:u w:val="single"/>
    </w:rPr>
  </w:style>
  <w:style w:type="character" w:styleId="CommentReference">
    <w:name w:val="annotation reference"/>
    <w:basedOn w:val="DefaultParagraphFont"/>
    <w:uiPriority w:val="99"/>
    <w:semiHidden/>
    <w:unhideWhenUsed/>
    <w:rsid w:val="00601FCE"/>
    <w:rPr>
      <w:sz w:val="16"/>
      <w:szCs w:val="16"/>
    </w:rPr>
  </w:style>
  <w:style w:type="paragraph" w:styleId="CommentText">
    <w:name w:val="annotation text"/>
    <w:basedOn w:val="Normal"/>
    <w:link w:val="CommentTextChar"/>
    <w:uiPriority w:val="99"/>
    <w:semiHidden/>
    <w:unhideWhenUsed/>
    <w:rsid w:val="00601FCE"/>
    <w:rPr>
      <w:sz w:val="20"/>
      <w:szCs w:val="20"/>
    </w:rPr>
  </w:style>
  <w:style w:type="character" w:customStyle="1" w:styleId="CommentTextChar">
    <w:name w:val="Comment Text Char"/>
    <w:basedOn w:val="DefaultParagraphFont"/>
    <w:link w:val="CommentText"/>
    <w:uiPriority w:val="99"/>
    <w:semiHidden/>
    <w:rsid w:val="00601FC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1FCE"/>
    <w:rPr>
      <w:b/>
      <w:bCs/>
    </w:rPr>
  </w:style>
  <w:style w:type="character" w:customStyle="1" w:styleId="CommentSubjectChar">
    <w:name w:val="Comment Subject Char"/>
    <w:basedOn w:val="CommentTextChar"/>
    <w:link w:val="CommentSubject"/>
    <w:uiPriority w:val="99"/>
    <w:semiHidden/>
    <w:rsid w:val="00601FCE"/>
    <w:rPr>
      <w:rFonts w:ascii="Calibri" w:hAnsi="Calibri" w:cs="Times New Roman"/>
      <w:b/>
      <w:bCs/>
      <w:sz w:val="20"/>
      <w:szCs w:val="20"/>
    </w:rPr>
  </w:style>
  <w:style w:type="paragraph" w:styleId="BalloonText">
    <w:name w:val="Balloon Text"/>
    <w:basedOn w:val="Normal"/>
    <w:link w:val="BalloonTextChar"/>
    <w:uiPriority w:val="99"/>
    <w:semiHidden/>
    <w:unhideWhenUsed/>
    <w:rsid w:val="0060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CE"/>
    <w:rPr>
      <w:rFonts w:ascii="Segoe UI" w:hAnsi="Segoe UI" w:cs="Segoe UI"/>
      <w:sz w:val="18"/>
      <w:szCs w:val="18"/>
    </w:rPr>
  </w:style>
  <w:style w:type="paragraph" w:styleId="Revision">
    <w:name w:val="Revision"/>
    <w:hidden/>
    <w:uiPriority w:val="99"/>
    <w:semiHidden/>
    <w:rsid w:val="00DF7265"/>
    <w:rPr>
      <w:rFonts w:ascii="Calibri" w:hAnsi="Calibri" w:cs="Times New Roman"/>
    </w:rPr>
  </w:style>
  <w:style w:type="paragraph" w:styleId="NormalWeb">
    <w:name w:val="Normal (Web)"/>
    <w:basedOn w:val="Normal"/>
    <w:uiPriority w:val="99"/>
    <w:unhideWhenUsed/>
    <w:rsid w:val="00D22CB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4629">
      <w:bodyDiv w:val="1"/>
      <w:marLeft w:val="0"/>
      <w:marRight w:val="0"/>
      <w:marTop w:val="0"/>
      <w:marBottom w:val="0"/>
      <w:divBdr>
        <w:top w:val="none" w:sz="0" w:space="0" w:color="auto"/>
        <w:left w:val="none" w:sz="0" w:space="0" w:color="auto"/>
        <w:bottom w:val="none" w:sz="0" w:space="0" w:color="auto"/>
        <w:right w:val="none" w:sz="0" w:space="0" w:color="auto"/>
      </w:divBdr>
    </w:div>
    <w:div w:id="452750137">
      <w:bodyDiv w:val="1"/>
      <w:marLeft w:val="0"/>
      <w:marRight w:val="0"/>
      <w:marTop w:val="0"/>
      <w:marBottom w:val="0"/>
      <w:divBdr>
        <w:top w:val="none" w:sz="0" w:space="0" w:color="auto"/>
        <w:left w:val="none" w:sz="0" w:space="0" w:color="auto"/>
        <w:bottom w:val="none" w:sz="0" w:space="0" w:color="auto"/>
        <w:right w:val="none" w:sz="0" w:space="0" w:color="auto"/>
      </w:divBdr>
    </w:div>
    <w:div w:id="1128662291">
      <w:bodyDiv w:val="1"/>
      <w:marLeft w:val="0"/>
      <w:marRight w:val="0"/>
      <w:marTop w:val="0"/>
      <w:marBottom w:val="0"/>
      <w:divBdr>
        <w:top w:val="none" w:sz="0" w:space="0" w:color="auto"/>
        <w:left w:val="none" w:sz="0" w:space="0" w:color="auto"/>
        <w:bottom w:val="none" w:sz="0" w:space="0" w:color="auto"/>
        <w:right w:val="none" w:sz="0" w:space="0" w:color="auto"/>
      </w:divBdr>
    </w:div>
    <w:div w:id="149155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yc.org/story/federal-judge-admonishes-new-york-state-warehousing-mentally-i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y.org/wp-content/uploads/AG-withdraws-on-AH-suit-3-2-1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fy.org/wp-content/uploads/Transcript_OToole-v-Cuomo_03-22-2017.pdf" TargetMode="External"/><Relationship Id="rId11" Type="http://schemas.openxmlformats.org/officeDocument/2006/relationships/hyperlink" Target="http://www.mfy.org/wp-content/uploads/the-face-of-airbnb-nyc.pdf" TargetMode="External"/><Relationship Id="rId5" Type="http://schemas.openxmlformats.org/officeDocument/2006/relationships/image" Target="media/image1.jpeg"/><Relationship Id="rId10" Type="http://schemas.openxmlformats.org/officeDocument/2006/relationships/hyperlink" Target="https://www.behavioral.net/article/laws-boost-protections-three-quarter-house-tenants"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A207E-717E-43BC-9B1C-22832A5C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Schaefer</dc:creator>
  <cp:lastModifiedBy>Dolores Schaefer</cp:lastModifiedBy>
  <cp:revision>3</cp:revision>
  <dcterms:created xsi:type="dcterms:W3CDTF">2017-03-29T18:04:00Z</dcterms:created>
  <dcterms:modified xsi:type="dcterms:W3CDTF">2017-03-29T20:18:00Z</dcterms:modified>
</cp:coreProperties>
</file>